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27E08" w:rsidR="00D83BC7" w:rsidP="0072095A" w:rsidRDefault="00770AC7" w14:paraId="0FA25345" w14:textId="7777777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27E08" w:rsidR="0072095A">
        <w:rPr>
          <w:sz w:val="24"/>
          <w:szCs w:val="24"/>
        </w:rPr>
        <w:t>Mingo Extended Learning Center</w:t>
      </w:r>
    </w:p>
    <w:p w:rsidRPr="00727E08" w:rsidR="0072095A" w:rsidP="0072095A" w:rsidRDefault="0072095A" w14:paraId="6161477F" w14:textId="77777777">
      <w:pPr>
        <w:pStyle w:val="NoSpacing"/>
        <w:jc w:val="center"/>
        <w:rPr>
          <w:sz w:val="24"/>
          <w:szCs w:val="24"/>
        </w:rPr>
      </w:pPr>
      <w:r w:rsidRPr="00727E08">
        <w:rPr>
          <w:sz w:val="24"/>
          <w:szCs w:val="24"/>
        </w:rPr>
        <w:t>School of Practical Nursing</w:t>
      </w:r>
    </w:p>
    <w:p w:rsidRPr="00727E08" w:rsidR="0072095A" w:rsidP="0072095A" w:rsidRDefault="0072095A" w14:paraId="6C00AD46" w14:textId="7F8A0E98">
      <w:pPr>
        <w:pStyle w:val="NoSpacing"/>
        <w:jc w:val="center"/>
        <w:rPr>
          <w:sz w:val="24"/>
          <w:szCs w:val="24"/>
        </w:rPr>
      </w:pPr>
      <w:r w:rsidRPr="7BCB8788" w:rsidR="0072095A">
        <w:rPr>
          <w:sz w:val="24"/>
          <w:szCs w:val="24"/>
        </w:rPr>
        <w:t>Class of 202</w:t>
      </w:r>
      <w:r w:rsidRPr="7BCB8788" w:rsidR="4C57D8BE">
        <w:rPr>
          <w:sz w:val="24"/>
          <w:szCs w:val="24"/>
        </w:rPr>
        <w:t>4</w:t>
      </w:r>
      <w:r w:rsidRPr="7BCB8788" w:rsidR="0072095A">
        <w:rPr>
          <w:sz w:val="24"/>
          <w:szCs w:val="24"/>
        </w:rPr>
        <w:t>-202</w:t>
      </w:r>
      <w:r w:rsidRPr="7BCB8788" w:rsidR="3F83870F">
        <w:rPr>
          <w:sz w:val="24"/>
          <w:szCs w:val="24"/>
        </w:rPr>
        <w:t>5</w:t>
      </w:r>
    </w:p>
    <w:p w:rsidR="0072095A" w:rsidP="0072095A" w:rsidRDefault="0072095A" w14:paraId="710443F9" w14:textId="77777777">
      <w:pPr>
        <w:pStyle w:val="NoSpacing"/>
        <w:jc w:val="center"/>
      </w:pPr>
    </w:p>
    <w:p w:rsidR="0072095A" w:rsidP="0072095A" w:rsidRDefault="0072095A" w14:paraId="4BB096E0" w14:textId="77777777">
      <w:pPr>
        <w:pStyle w:val="NoSpacing"/>
      </w:pPr>
      <w:r>
        <w:t>Student _____________________________________</w:t>
      </w:r>
      <w:r>
        <w:tab/>
      </w:r>
      <w:r>
        <w:tab/>
      </w:r>
      <w:r>
        <w:t>Date _________________________</w:t>
      </w:r>
    </w:p>
    <w:p w:rsidR="0072095A" w:rsidP="0072095A" w:rsidRDefault="0072095A" w14:paraId="5098ED1C" w14:textId="77777777">
      <w:pPr>
        <w:pStyle w:val="NoSpacing"/>
      </w:pPr>
    </w:p>
    <w:p w:rsidR="0072095A" w:rsidP="0072095A" w:rsidRDefault="0072095A" w14:paraId="15CD2DEE" w14:textId="35B6F39C">
      <w:pPr>
        <w:pStyle w:val="NoSpacing"/>
        <w:rPr/>
      </w:pPr>
      <w:r w:rsidR="0072095A">
        <w:rPr/>
        <w:t xml:space="preserve">TOTAL </w:t>
      </w:r>
      <w:r w:rsidR="00295557">
        <w:rPr/>
        <w:t>PROGRAM</w:t>
      </w:r>
      <w:r w:rsidR="0072095A">
        <w:rPr/>
        <w:t xml:space="preserve"> COST IS $</w:t>
      </w:r>
      <w:r w:rsidR="2264522B">
        <w:rPr/>
        <w:t>7,910</w:t>
      </w:r>
      <w:r w:rsidR="0072095A">
        <w:rPr/>
        <w:t xml:space="preserve">.00. Tuition, books, fees, </w:t>
      </w:r>
      <w:r w:rsidR="1DBE49D4">
        <w:rPr/>
        <w:t xml:space="preserve">and </w:t>
      </w:r>
      <w:r w:rsidR="0326A92E">
        <w:rPr/>
        <w:t xml:space="preserve">electronic </w:t>
      </w:r>
      <w:r w:rsidR="1E8FB73B">
        <w:rPr/>
        <w:t>resources</w:t>
      </w:r>
      <w:r w:rsidR="4D476CED">
        <w:rPr/>
        <w:t>. T</w:t>
      </w:r>
      <w:r w:rsidR="0072095A">
        <w:rPr/>
        <w:t>esting</w:t>
      </w:r>
      <w:r w:rsidR="38C5A097">
        <w:rPr/>
        <w:t xml:space="preserve"> fees</w:t>
      </w:r>
      <w:r w:rsidR="0072095A">
        <w:rPr/>
        <w:t xml:space="preserve"> are listed</w:t>
      </w:r>
      <w:r w:rsidR="4ABFC71F">
        <w:rPr/>
        <w:t xml:space="preserve"> below.</w:t>
      </w:r>
      <w:r w:rsidR="0072095A">
        <w:rPr/>
        <w:t xml:space="preserve"> </w:t>
      </w:r>
      <w:r w:rsidR="08B3F78C">
        <w:rPr/>
        <w:t>Also,</w:t>
      </w:r>
      <w:r w:rsidR="7BCB923C">
        <w:rPr/>
        <w:t xml:space="preserve"> other </w:t>
      </w:r>
      <w:r w:rsidR="0072095A">
        <w:rPr/>
        <w:t xml:space="preserve">costs that </w:t>
      </w:r>
      <w:r w:rsidR="46E2E3B5">
        <w:rPr/>
        <w:t xml:space="preserve">students </w:t>
      </w:r>
      <w:r w:rsidR="46E2E3B5">
        <w:rPr/>
        <w:t>are responsible for</w:t>
      </w:r>
      <w:r w:rsidR="46E2E3B5">
        <w:rPr/>
        <w:t xml:space="preserve"> prior to </w:t>
      </w:r>
      <w:r w:rsidR="038EED4C">
        <w:rPr/>
        <w:t>the beginning</w:t>
      </w:r>
      <w:r w:rsidR="46E2E3B5">
        <w:rPr/>
        <w:t xml:space="preserve"> of classes </w:t>
      </w:r>
      <w:r w:rsidR="73C81E1D">
        <w:rPr/>
        <w:t>include</w:t>
      </w:r>
      <w:r w:rsidR="0072095A">
        <w:rPr/>
        <w:t xml:space="preserve"> medical exams, dental exams, background checks, </w:t>
      </w:r>
      <w:r w:rsidR="0072095A">
        <w:rPr/>
        <w:t>and fees for transcripts.</w:t>
      </w:r>
      <w:r w:rsidR="0072095A">
        <w:rPr/>
        <w:t xml:space="preserve"> </w:t>
      </w:r>
      <w:r w:rsidR="08500F5C">
        <w:rPr/>
        <w:t>Students are given a packet</w:t>
      </w:r>
      <w:r w:rsidR="01F3FB23">
        <w:rPr/>
        <w:t xml:space="preserve"> of items to complete and </w:t>
      </w:r>
      <w:r w:rsidR="793ABE83">
        <w:rPr/>
        <w:t xml:space="preserve">must </w:t>
      </w:r>
      <w:r w:rsidR="01F3FB23">
        <w:rPr/>
        <w:t>submit</w:t>
      </w:r>
      <w:r w:rsidR="01F3FB23">
        <w:rPr/>
        <w:t xml:space="preserve"> </w:t>
      </w:r>
      <w:r w:rsidR="61466DBB">
        <w:rPr/>
        <w:t>to</w:t>
      </w:r>
      <w:r w:rsidR="08500F5C">
        <w:rPr/>
        <w:t xml:space="preserve"> </w:t>
      </w:r>
      <w:r w:rsidR="629CF7E9">
        <w:rPr/>
        <w:t>N</w:t>
      </w:r>
      <w:r w:rsidR="23DEDE1E">
        <w:rPr/>
        <w:t xml:space="preserve">ina Hatfield, </w:t>
      </w:r>
      <w:r w:rsidR="08500F5C">
        <w:rPr/>
        <w:t xml:space="preserve">executive </w:t>
      </w:r>
      <w:r w:rsidR="4CA18C55">
        <w:rPr/>
        <w:t>secretary,</w:t>
      </w:r>
      <w:r w:rsidR="533F3D09">
        <w:rPr/>
        <w:t xml:space="preserve"> </w:t>
      </w:r>
      <w:r w:rsidR="08500F5C">
        <w:rPr/>
        <w:t xml:space="preserve">before the first </w:t>
      </w:r>
      <w:r w:rsidR="659F0CD6">
        <w:rPr/>
        <w:t xml:space="preserve">day </w:t>
      </w:r>
      <w:r w:rsidR="08500F5C">
        <w:rPr/>
        <w:t>class begins.</w:t>
      </w:r>
    </w:p>
    <w:p w:rsidR="7BCB8788" w:rsidP="7BCB8788" w:rsidRDefault="7BCB8788" w14:paraId="1ECA9FDD" w14:textId="501A371B">
      <w:pPr>
        <w:pStyle w:val="NoSpacing"/>
        <w:rPr/>
      </w:pPr>
    </w:p>
    <w:p w:rsidR="68066A24" w:rsidP="7BCB8788" w:rsidRDefault="68066A24" w14:paraId="4612CCDB" w14:textId="7A9341A8">
      <w:pPr>
        <w:pStyle w:val="NoSpacing"/>
        <w:rPr/>
      </w:pPr>
      <w:r w:rsidR="68066A24">
        <w:rPr/>
        <w:t>A monthly payment schedule will be completed for the convenience of self-paid students or whose PELL or other</w:t>
      </w:r>
      <w:r w:rsidR="2A37EC3E">
        <w:rPr/>
        <w:t xml:space="preserve"> grants/sc</w:t>
      </w:r>
      <w:r w:rsidR="68066A24">
        <w:rPr/>
        <w:t>holarships do not fully cover the program's cost</w:t>
      </w:r>
      <w:r w:rsidR="50B21E58">
        <w:rPr/>
        <w:t>. The payment is</w:t>
      </w:r>
      <w:r w:rsidR="0072095A">
        <w:rPr/>
        <w:t xml:space="preserve"> due on the first day of each month. </w:t>
      </w:r>
      <w:r w:rsidR="06FEF5D5">
        <w:rPr/>
        <w:t xml:space="preserve">All students must complete the </w:t>
      </w:r>
      <w:r w:rsidR="01237EE5">
        <w:rPr/>
        <w:t>FAFSA (Free Application for Federal Student Aid)</w:t>
      </w:r>
      <w:r w:rsidR="06FEF5D5">
        <w:rPr/>
        <w:t xml:space="preserve"> application before the 1st day of class starts.</w:t>
      </w:r>
      <w:r w:rsidR="0072095A">
        <w:rPr/>
        <w:t xml:space="preserve"> </w:t>
      </w:r>
      <w:r w:rsidR="571CA90F">
        <w:rPr/>
        <w:t xml:space="preserve">When you </w:t>
      </w:r>
      <w:r w:rsidR="571CA90F">
        <w:rPr/>
        <w:t>submit</w:t>
      </w:r>
      <w:r w:rsidR="571CA90F">
        <w:rPr/>
        <w:t xml:space="preserve"> your FAFSA use our school code</w:t>
      </w:r>
      <w:r w:rsidR="4BFBF544">
        <w:rPr/>
        <w:t xml:space="preserve"> OPE</w:t>
      </w:r>
      <w:r w:rsidR="571CA90F">
        <w:rPr/>
        <w:t xml:space="preserve"> </w:t>
      </w:r>
      <w:r w:rsidR="3CD5B20C">
        <w:rPr/>
        <w:t xml:space="preserve">ID </w:t>
      </w:r>
      <w:r w:rsidR="571CA90F">
        <w:rPr/>
        <w:t>04212400</w:t>
      </w:r>
      <w:r w:rsidR="52FD742E">
        <w:rPr/>
        <w:t xml:space="preserve">. </w:t>
      </w:r>
      <w:r w:rsidR="0072095A">
        <w:rPr/>
        <w:t xml:space="preserve">Students on financial </w:t>
      </w:r>
      <w:r w:rsidR="0072095A">
        <w:rPr/>
        <w:t>assistance</w:t>
      </w:r>
      <w:r w:rsidR="0072095A">
        <w:rPr/>
        <w:t xml:space="preserve"> </w:t>
      </w:r>
      <w:r w:rsidR="30533ACB">
        <w:rPr/>
        <w:t xml:space="preserve">WV Workforce and WV Rehab </w:t>
      </w:r>
      <w:r w:rsidR="0072095A">
        <w:rPr/>
        <w:t xml:space="preserve">programs must verify approval and payment status of funding agency with </w:t>
      </w:r>
      <w:r w:rsidR="0F57038A">
        <w:rPr/>
        <w:t>the Financial Aid Advisor</w:t>
      </w:r>
      <w:r w:rsidR="228EBB09">
        <w:rPr/>
        <w:t xml:space="preserve"> prior to classes begin</w:t>
      </w:r>
      <w:r w:rsidR="142493C5">
        <w:rPr/>
        <w:t xml:space="preserve">. </w:t>
      </w:r>
      <w:r w:rsidRPr="7BCB8788" w:rsidR="0F4764EC">
        <w:rPr>
          <w:i w:val="1"/>
          <w:iCs w:val="1"/>
        </w:rPr>
        <w:t xml:space="preserve">After a 5-day grace period, students late in paying their tuition will not be allowed class or clinical attendance. </w:t>
      </w:r>
      <w:r w:rsidR="0F4764EC">
        <w:rPr/>
        <w:t>The refund policy is detailed in the student handbook</w:t>
      </w:r>
      <w:r w:rsidR="00224AFF">
        <w:rPr/>
        <w:t xml:space="preserve">, see the </w:t>
      </w:r>
      <w:r w:rsidR="00224AFF">
        <w:rPr/>
        <w:t>school's</w:t>
      </w:r>
      <w:r w:rsidR="00224AFF">
        <w:rPr/>
        <w:t xml:space="preserve"> website </w:t>
      </w:r>
      <w:hyperlink r:id="Rfec14f60cd104690">
        <w:r w:rsidRPr="7BCB8788" w:rsidR="00224AFF">
          <w:rPr>
            <w:rStyle w:val="Hyperlink"/>
          </w:rPr>
          <w:t>www.mingoschools.com/domain/15</w:t>
        </w:r>
      </w:hyperlink>
      <w:r w:rsidR="00224AFF">
        <w:rPr/>
        <w:t xml:space="preserve"> </w:t>
      </w:r>
    </w:p>
    <w:p w:rsidR="7BCB8788" w:rsidP="7BCB8788" w:rsidRDefault="7BCB8788" w14:paraId="58D05416" w14:textId="7FC094C8">
      <w:pPr>
        <w:pStyle w:val="NoSpacing"/>
        <w:rPr/>
      </w:pPr>
    </w:p>
    <w:p w:rsidR="064EB245" w:rsidP="7BCB8788" w:rsidRDefault="064EB245" w14:paraId="338D8FD7" w14:textId="68732F5F">
      <w:pPr>
        <w:pStyle w:val="NoSpacing"/>
        <w:rPr/>
      </w:pPr>
      <w:r w:rsidR="064EB245">
        <w:rPr/>
        <w:t xml:space="preserve">U.S. Federal </w:t>
      </w:r>
      <w:r w:rsidR="1AB34506">
        <w:rPr/>
        <w:t xml:space="preserve">Pell </w:t>
      </w:r>
      <w:r w:rsidR="3E8D0112">
        <w:rPr/>
        <w:t xml:space="preserve">grant </w:t>
      </w:r>
      <w:r w:rsidR="1AB34506">
        <w:rPr/>
        <w:t>is process after students have completed 60% of course work in each Phase</w:t>
      </w:r>
      <w:r w:rsidR="7A82698D">
        <w:rPr/>
        <w:t>.</w:t>
      </w:r>
    </w:p>
    <w:p w:rsidR="7BCB8788" w:rsidP="7BCB8788" w:rsidRDefault="7BCB8788" w14:paraId="4CA836D6" w14:textId="00790330">
      <w:pPr>
        <w:pStyle w:val="NoSpacing"/>
        <w:rPr/>
      </w:pPr>
    </w:p>
    <w:p w:rsidR="548C4E7A" w:rsidP="7BCB8788" w:rsidRDefault="548C4E7A" w14:paraId="38AAFDE1" w14:textId="64594D07">
      <w:pPr>
        <w:pStyle w:val="NoSpacing"/>
        <w:rPr/>
      </w:pPr>
      <w:r w:rsidR="548C4E7A">
        <w:rPr/>
        <w:t xml:space="preserve">Phase I Projected date is </w:t>
      </w:r>
      <w:r w:rsidR="2AACA073">
        <w:rPr/>
        <w:t xml:space="preserve">December </w:t>
      </w:r>
      <w:r w:rsidR="5C891449">
        <w:rPr/>
        <w:t>20, 2024</w:t>
      </w:r>
    </w:p>
    <w:p w:rsidR="548C4E7A" w:rsidP="7BCB8788" w:rsidRDefault="548C4E7A" w14:paraId="2ECC04FF" w14:textId="729C26CA">
      <w:pPr>
        <w:pStyle w:val="NoSpacing"/>
        <w:rPr/>
      </w:pPr>
      <w:r w:rsidR="548C4E7A">
        <w:rPr/>
        <w:t xml:space="preserve">Phase II Projected date is March 21, </w:t>
      </w:r>
      <w:r w:rsidR="6D06E970">
        <w:rPr/>
        <w:t>2025</w:t>
      </w:r>
    </w:p>
    <w:p w:rsidR="1DE64F89" w:rsidP="7BCB8788" w:rsidRDefault="1DE64F89" w14:paraId="40F20242" w14:textId="16C241BB">
      <w:pPr>
        <w:pStyle w:val="NoSpacing"/>
        <w:rPr/>
      </w:pPr>
      <w:r w:rsidR="1DE64F89">
        <w:rPr/>
        <w:t>Phase III Projected date is June 2</w:t>
      </w:r>
      <w:r w:rsidR="423D61D9">
        <w:rPr/>
        <w:t>0</w:t>
      </w:r>
      <w:r w:rsidR="1DE64F89">
        <w:rPr/>
        <w:t xml:space="preserve">, </w:t>
      </w:r>
      <w:r w:rsidR="0993AF5B">
        <w:rPr/>
        <w:t>2025</w:t>
      </w:r>
    </w:p>
    <w:p w:rsidR="0072095A" w:rsidP="0072095A" w:rsidRDefault="0072095A" w14:paraId="360B94CA" w14:textId="77777777">
      <w:pPr>
        <w:pStyle w:val="NoSpacing"/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077"/>
        <w:gridCol w:w="4655"/>
        <w:gridCol w:w="1260"/>
        <w:gridCol w:w="1215"/>
        <w:gridCol w:w="1143"/>
      </w:tblGrid>
      <w:tr w:rsidR="0072095A" w:rsidTr="7BCB8788" w14:paraId="541C8BEB" w14:textId="77777777">
        <w:tc>
          <w:tcPr>
            <w:tcW w:w="1077" w:type="dxa"/>
            <w:tcMar/>
          </w:tcPr>
          <w:p w:rsidR="0072095A" w:rsidP="0072095A" w:rsidRDefault="0072095A" w14:paraId="7557D80E" w14:textId="77777777">
            <w:pPr>
              <w:pStyle w:val="NoSpacing"/>
            </w:pPr>
            <w:r>
              <w:t>PHASE</w:t>
            </w:r>
          </w:p>
        </w:tc>
        <w:tc>
          <w:tcPr>
            <w:tcW w:w="4655" w:type="dxa"/>
            <w:tcBorders>
              <w:right w:val="nil"/>
            </w:tcBorders>
            <w:tcMar/>
          </w:tcPr>
          <w:p w:rsidR="0072095A" w:rsidP="0072095A" w:rsidRDefault="0072095A" w14:paraId="460886A6" w14:textId="77777777">
            <w:pPr>
              <w:pStyle w:val="NoSpacing"/>
            </w:pPr>
            <w:r>
              <w:t>DESCRIPTION</w:t>
            </w:r>
          </w:p>
        </w:tc>
        <w:tc>
          <w:tcPr>
            <w:tcW w:w="1260" w:type="dxa"/>
            <w:tcBorders>
              <w:left w:val="nil"/>
            </w:tcBorders>
            <w:tcMar/>
          </w:tcPr>
          <w:p w:rsidR="0072095A" w:rsidP="00715BC4" w:rsidRDefault="0072095A" w14:paraId="502267FE" w14:textId="77777777">
            <w:pPr>
              <w:pStyle w:val="NoSpacing"/>
              <w:jc w:val="right"/>
            </w:pPr>
          </w:p>
        </w:tc>
        <w:tc>
          <w:tcPr>
            <w:tcW w:w="1215" w:type="dxa"/>
            <w:tcMar/>
          </w:tcPr>
          <w:p w:rsidR="0072095A" w:rsidP="0072095A" w:rsidRDefault="0072095A" w14:paraId="52FC655F" w14:textId="77777777">
            <w:pPr>
              <w:pStyle w:val="NoSpacing"/>
            </w:pPr>
            <w:r>
              <w:t>PAYMENT</w:t>
            </w:r>
          </w:p>
        </w:tc>
        <w:tc>
          <w:tcPr>
            <w:tcW w:w="1143" w:type="dxa"/>
            <w:tcMar/>
          </w:tcPr>
          <w:p w:rsidR="0072095A" w:rsidP="0072095A" w:rsidRDefault="0072095A" w14:paraId="37C9CF25" w14:textId="77777777">
            <w:pPr>
              <w:pStyle w:val="NoSpacing"/>
            </w:pPr>
            <w:r>
              <w:t>BALANCE</w:t>
            </w:r>
          </w:p>
        </w:tc>
      </w:tr>
      <w:tr w:rsidR="0072095A" w:rsidTr="7BCB8788" w14:paraId="35A6F7D5" w14:textId="77777777">
        <w:tc>
          <w:tcPr>
            <w:tcW w:w="1077" w:type="dxa"/>
            <w:tcMar/>
          </w:tcPr>
          <w:p w:rsidR="0072095A" w:rsidP="0072095A" w:rsidRDefault="0072095A" w14:paraId="6630892A" w14:textId="77777777">
            <w:pPr>
              <w:pStyle w:val="NoSpacing"/>
            </w:pPr>
          </w:p>
        </w:tc>
        <w:tc>
          <w:tcPr>
            <w:tcW w:w="4655" w:type="dxa"/>
            <w:tcBorders>
              <w:right w:val="nil"/>
            </w:tcBorders>
            <w:tcMar/>
          </w:tcPr>
          <w:p w:rsidR="0072095A" w:rsidP="0072095A" w:rsidRDefault="0072095A" w14:paraId="6F0B0571" w14:textId="77777777">
            <w:pPr>
              <w:pStyle w:val="NoSpacing"/>
            </w:pPr>
          </w:p>
        </w:tc>
        <w:tc>
          <w:tcPr>
            <w:tcW w:w="1260" w:type="dxa"/>
            <w:tcBorders>
              <w:left w:val="nil"/>
            </w:tcBorders>
            <w:tcMar/>
          </w:tcPr>
          <w:p w:rsidR="0072095A" w:rsidP="00715BC4" w:rsidRDefault="0072095A" w14:paraId="14DCC38E" w14:textId="77777777">
            <w:pPr>
              <w:pStyle w:val="NoSpacing"/>
              <w:jc w:val="right"/>
            </w:pPr>
          </w:p>
        </w:tc>
        <w:tc>
          <w:tcPr>
            <w:tcW w:w="1215" w:type="dxa"/>
            <w:tcMar/>
          </w:tcPr>
          <w:p w:rsidR="0072095A" w:rsidP="0072095A" w:rsidRDefault="0072095A" w14:paraId="7446C9AB" w14:textId="77777777">
            <w:pPr>
              <w:pStyle w:val="NoSpacing"/>
            </w:pPr>
          </w:p>
        </w:tc>
        <w:tc>
          <w:tcPr>
            <w:tcW w:w="1143" w:type="dxa"/>
            <w:tcMar/>
          </w:tcPr>
          <w:p w:rsidR="0072095A" w:rsidP="0072095A" w:rsidRDefault="0072095A" w14:paraId="5AB38FF8" w14:textId="3632857B">
            <w:pPr>
              <w:pStyle w:val="NoSpacing"/>
              <w:rPr/>
            </w:pPr>
            <w:r w:rsidR="0072095A">
              <w:rPr/>
              <w:t>$</w:t>
            </w:r>
            <w:r w:rsidR="09CD4B5B">
              <w:rPr/>
              <w:t>7,91</w:t>
            </w:r>
            <w:r w:rsidR="0072095A">
              <w:rPr/>
              <w:t>0.00</w:t>
            </w:r>
          </w:p>
        </w:tc>
      </w:tr>
      <w:tr w:rsidR="0072095A" w:rsidTr="7BCB8788" w14:paraId="31F5250B" w14:textId="77777777">
        <w:tc>
          <w:tcPr>
            <w:tcW w:w="1077" w:type="dxa"/>
            <w:tcMar/>
          </w:tcPr>
          <w:p w:rsidR="0072095A" w:rsidP="0072095A" w:rsidRDefault="0072095A" w14:paraId="617E7EF1" w14:textId="77777777">
            <w:pPr>
              <w:pStyle w:val="NoSpacing"/>
            </w:pPr>
            <w:r>
              <w:t>Phase 1</w:t>
            </w:r>
          </w:p>
        </w:tc>
        <w:tc>
          <w:tcPr>
            <w:tcW w:w="4655" w:type="dxa"/>
            <w:tcBorders>
              <w:right w:val="nil"/>
            </w:tcBorders>
            <w:tcMar/>
          </w:tcPr>
          <w:p w:rsidR="0072095A" w:rsidP="0072095A" w:rsidRDefault="0072095A" w14:paraId="4CD8D837" w14:textId="77777777">
            <w:pPr>
              <w:pStyle w:val="NoSpacing"/>
            </w:pPr>
            <w:r w:rsidR="0072095A">
              <w:rPr/>
              <w:t>TOTAL COST PHASE 1</w:t>
            </w:r>
          </w:p>
          <w:p w:rsidR="0072095A" w:rsidP="0072095A" w:rsidRDefault="0072095A" w14:paraId="27E82940" w14:textId="4139B5BC">
            <w:pPr>
              <w:pStyle w:val="NoSpacing"/>
              <w:rPr/>
            </w:pPr>
            <w:r w:rsidR="0072095A">
              <w:rPr/>
              <w:t>Application</w:t>
            </w:r>
            <w:r w:rsidR="6957AD68">
              <w:rPr/>
              <w:t xml:space="preserve"> </w:t>
            </w:r>
          </w:p>
          <w:p w:rsidR="0072095A" w:rsidP="0072095A" w:rsidRDefault="0072095A" w14:paraId="10833726" w14:textId="77777777">
            <w:pPr>
              <w:pStyle w:val="NoSpacing"/>
            </w:pPr>
            <w:r w:rsidR="0072095A">
              <w:rPr/>
              <w:t>Phase 1 tuition</w:t>
            </w:r>
          </w:p>
          <w:p w:rsidR="0072095A" w:rsidP="179DA79A" w:rsidRDefault="0072095A" w14:paraId="0A124B18" w14:textId="6347F1C1">
            <w:pPr>
              <w:pStyle w:val="NoSpacing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07B92707">
              <w:rPr/>
              <w:t>Lab fees</w:t>
            </w:r>
            <w:r>
              <w:tab/>
            </w:r>
            <w:r>
              <w:tab/>
            </w:r>
          </w:p>
          <w:p w:rsidR="0072095A" w:rsidP="00715BC4" w:rsidRDefault="0072095A" w14:paraId="7AD77E4E" w14:textId="71AE5255">
            <w:pPr>
              <w:pStyle w:val="NoSpacing"/>
              <w:tabs>
                <w:tab w:val="left" w:pos="690"/>
                <w:tab w:val="left" w:pos="1050"/>
              </w:tabs>
            </w:pPr>
            <w:r w:rsidR="365677F5">
              <w:rPr/>
              <w:t>Books: *</w:t>
            </w:r>
          </w:p>
          <w:p w:rsidR="00715BC4" w:rsidP="00715BC4" w:rsidRDefault="00DE536D" w14:paraId="38156515" w14:textId="5A7BF377">
            <w:pPr>
              <w:pStyle w:val="NoSpacing"/>
              <w:tabs>
                <w:tab w:val="left" w:pos="690"/>
                <w:tab w:val="left" w:pos="1050"/>
              </w:tabs>
            </w:pPr>
            <w:r>
              <w:tab/>
            </w:r>
            <w:r w:rsidR="174560EC">
              <w:rPr/>
              <w:t>Notebook/</w:t>
            </w:r>
            <w:r w:rsidR="00715BC4">
              <w:rPr/>
              <w:t>Laptop</w:t>
            </w:r>
            <w:r w:rsidR="00DE536D">
              <w:rPr/>
              <w:t>**</w:t>
            </w:r>
          </w:p>
          <w:p w:rsidR="00715BC4" w:rsidP="00715BC4" w:rsidRDefault="00DE536D" w14:paraId="27D39C17" w14:textId="411B8821">
            <w:pPr>
              <w:pStyle w:val="NoSpacing"/>
              <w:tabs>
                <w:tab w:val="left" w:pos="720"/>
                <w:tab w:val="left" w:pos="1030"/>
              </w:tabs>
            </w:pPr>
            <w:r>
              <w:tab/>
            </w:r>
            <w:r w:rsidR="00715BC4">
              <w:rPr/>
              <w:t>DV Intro to Anatomy</w:t>
            </w:r>
            <w:r w:rsidR="00DE536D">
              <w:rPr/>
              <w:t>*</w:t>
            </w:r>
            <w:r w:rsidR="4B72CD08">
              <w:rPr/>
              <w:t>*</w:t>
            </w:r>
          </w:p>
          <w:p w:rsidR="00715BC4" w:rsidP="00715BC4" w:rsidRDefault="00DE536D" w14:paraId="7C17E070" w14:textId="7DD0FDD4">
            <w:pPr>
              <w:pStyle w:val="NoSpacing"/>
              <w:tabs>
                <w:tab w:val="left" w:pos="720"/>
                <w:tab w:val="left" w:pos="1030"/>
              </w:tabs>
            </w:pPr>
            <w:r>
              <w:tab/>
            </w:r>
            <w:r w:rsidR="00715BC4">
              <w:rPr/>
              <w:t>DV Medical Terminology</w:t>
            </w:r>
            <w:r w:rsidR="00DE536D">
              <w:rPr/>
              <w:t>*</w:t>
            </w:r>
            <w:r w:rsidR="440765EC">
              <w:rPr/>
              <w:t>*</w:t>
            </w:r>
          </w:p>
          <w:p w:rsidR="00715BC4" w:rsidP="00715BC4" w:rsidRDefault="00DE536D" w14:paraId="3B0A30D5" w14:textId="571F8AEA">
            <w:pPr>
              <w:pStyle w:val="NoSpacing"/>
              <w:tabs>
                <w:tab w:val="left" w:pos="720"/>
                <w:tab w:val="left" w:pos="1030"/>
              </w:tabs>
            </w:pPr>
            <w:r>
              <w:tab/>
            </w:r>
            <w:r w:rsidR="00715BC4">
              <w:rPr/>
              <w:t>Medical Math</w:t>
            </w:r>
            <w:r w:rsidR="00DE536D">
              <w:rPr/>
              <w:t>*</w:t>
            </w:r>
            <w:r w:rsidR="0F55CD1A">
              <w:rPr/>
              <w:t>*</w:t>
            </w:r>
          </w:p>
          <w:p w:rsidR="179DA79A" w:rsidP="179DA79A" w:rsidRDefault="179DA79A" w14:paraId="543B11A9" w14:textId="718474E6">
            <w:pPr>
              <w:pStyle w:val="NoSpacing"/>
              <w:tabs>
                <w:tab w:val="left" w:leader="none" w:pos="720"/>
                <w:tab w:val="left" w:leader="none" w:pos="1030"/>
              </w:tabs>
            </w:pPr>
          </w:p>
          <w:p w:rsidR="00715BC4" w:rsidP="00715BC4" w:rsidRDefault="00DE536D" w14:paraId="110036DF" w14:textId="780E46A4">
            <w:pPr>
              <w:pStyle w:val="NoSpacing"/>
              <w:tabs>
                <w:tab w:val="left" w:pos="720"/>
                <w:tab w:val="left" w:pos="1030"/>
              </w:tabs>
            </w:pPr>
            <w:r>
              <w:tab/>
            </w:r>
            <w:r w:rsidR="311D9CEB">
              <w:rPr/>
              <w:t>Sim Chart</w:t>
            </w:r>
            <w:r w:rsidR="1D10B494">
              <w:rPr/>
              <w:t>*</w:t>
            </w:r>
          </w:p>
          <w:p w:rsidR="00715BC4" w:rsidP="00715BC4" w:rsidRDefault="00715BC4" w14:paraId="5045B42B" w14:textId="32285018">
            <w:pPr>
              <w:pStyle w:val="NoSpacing"/>
              <w:tabs>
                <w:tab w:val="left" w:pos="720"/>
                <w:tab w:val="left" w:pos="1030"/>
              </w:tabs>
            </w:pPr>
            <w:r>
              <w:tab/>
            </w:r>
            <w:r w:rsidR="00715BC4">
              <w:rPr/>
              <w:t>Mosby’s Drug Reference</w:t>
            </w:r>
            <w:r w:rsidR="7C54EE12">
              <w:rPr/>
              <w:t>*</w:t>
            </w:r>
          </w:p>
          <w:p w:rsidR="00715BC4" w:rsidP="00715BC4" w:rsidRDefault="00715BC4" w14:paraId="1D1DC771" w14:textId="77777777">
            <w:pPr>
              <w:pStyle w:val="NoSpacing"/>
              <w:tabs>
                <w:tab w:val="left" w:pos="720"/>
                <w:tab w:val="left" w:pos="1030"/>
              </w:tabs>
            </w:pPr>
            <w:r>
              <w:tab/>
            </w:r>
            <w:r>
              <w:t>Mosby’s Manual of Diagnostic and</w:t>
            </w:r>
          </w:p>
          <w:p w:rsidR="00715BC4" w:rsidP="00715BC4" w:rsidRDefault="00715BC4" w14:paraId="1A78EA28" w14:textId="28CB5206">
            <w:pPr>
              <w:pStyle w:val="NoSpacing"/>
              <w:tabs>
                <w:tab w:val="left" w:pos="720"/>
                <w:tab w:val="left" w:pos="1030"/>
              </w:tabs>
            </w:pPr>
            <w:r>
              <w:tab/>
            </w:r>
            <w:r>
              <w:tab/>
            </w:r>
            <w:r w:rsidR="00715BC4">
              <w:rPr/>
              <w:t>Laboratory Tests</w:t>
            </w:r>
            <w:r w:rsidR="03189B53">
              <w:rPr/>
              <w:t>*</w:t>
            </w:r>
          </w:p>
          <w:p w:rsidR="00DE536D" w:rsidP="00715BC4" w:rsidRDefault="00DE536D" w14:paraId="5E7C19CA" w14:textId="242A0086">
            <w:pPr>
              <w:pStyle w:val="NoSpacing"/>
              <w:tabs>
                <w:tab w:val="left" w:pos="720"/>
                <w:tab w:val="left" w:pos="1030"/>
              </w:tabs>
            </w:pPr>
            <w:r w:rsidR="00090217">
              <w:rPr/>
              <w:t xml:space="preserve"> </w:t>
            </w:r>
            <w:r>
              <w:tab/>
            </w:r>
            <w:r>
              <w:tab/>
            </w:r>
            <w:r w:rsidR="00DE536D">
              <w:rPr/>
              <w:t>Fundamentals</w:t>
            </w:r>
            <w:r w:rsidR="49A9B777">
              <w:rPr/>
              <w:t>*</w:t>
            </w:r>
          </w:p>
          <w:p w:rsidR="00DE536D" w:rsidP="00715BC4" w:rsidRDefault="00DE536D" w14:paraId="59F63E1C" w14:textId="088F420A">
            <w:pPr>
              <w:pStyle w:val="NoSpacing"/>
              <w:tabs>
                <w:tab w:val="left" w:pos="720"/>
                <w:tab w:val="left" w:pos="1030"/>
              </w:tabs>
            </w:pPr>
            <w:r>
              <w:tab/>
            </w:r>
            <w:r w:rsidR="00DE536D">
              <w:rPr/>
              <w:t>Anatomy</w:t>
            </w:r>
            <w:r w:rsidR="3A89FB2D">
              <w:rPr/>
              <w:t>*</w:t>
            </w:r>
          </w:p>
          <w:p w:rsidR="00DE536D" w:rsidP="00715BC4" w:rsidRDefault="00DE536D" w14:paraId="2C873C32" w14:textId="3BB34758">
            <w:pPr>
              <w:pStyle w:val="NoSpacing"/>
              <w:tabs>
                <w:tab w:val="left" w:pos="720"/>
                <w:tab w:val="left" w:pos="1030"/>
              </w:tabs>
            </w:pPr>
            <w:r>
              <w:tab/>
            </w:r>
            <w:r w:rsidR="00DE536D">
              <w:rPr/>
              <w:t>Nutrition</w:t>
            </w:r>
            <w:r w:rsidR="0713663D">
              <w:rPr/>
              <w:t>*</w:t>
            </w:r>
          </w:p>
          <w:p w:rsidR="00DE536D" w:rsidP="00715BC4" w:rsidRDefault="00DE536D" w14:paraId="5B1D237A" w14:textId="68069166">
            <w:pPr>
              <w:pStyle w:val="NoSpacing"/>
              <w:tabs>
                <w:tab w:val="left" w:pos="720"/>
                <w:tab w:val="left" w:pos="1030"/>
              </w:tabs>
            </w:pPr>
            <w:r>
              <w:tab/>
            </w:r>
            <w:r w:rsidR="00DE536D">
              <w:rPr/>
              <w:t>Social Sciences (PVR)</w:t>
            </w:r>
            <w:r w:rsidR="1BDB1A29">
              <w:rPr/>
              <w:t>*</w:t>
            </w:r>
          </w:p>
          <w:p w:rsidR="00DE536D" w:rsidP="00715BC4" w:rsidRDefault="00DE536D" w14:paraId="07E6ECF2" w14:textId="6B8FA446">
            <w:pPr>
              <w:pStyle w:val="NoSpacing"/>
              <w:tabs>
                <w:tab w:val="left" w:pos="720"/>
                <w:tab w:val="left" w:pos="1030"/>
              </w:tabs>
              <w:rPr/>
            </w:pPr>
            <w:r w:rsidR="3EC2AA0B">
              <w:rPr/>
              <w:t>Nursing Tote*</w:t>
            </w:r>
            <w:r w:rsidR="6B0CAF1F">
              <w:rPr/>
              <w:t>*</w:t>
            </w:r>
            <w:r w:rsidR="10D86FCD">
              <w:rPr/>
              <w:t>*</w:t>
            </w:r>
          </w:p>
          <w:p w:rsidR="006E6806" w:rsidP="00715BC4" w:rsidRDefault="006E6806" w14:paraId="6C9DE51B" w14:textId="17B9B1A9">
            <w:pPr>
              <w:pStyle w:val="NoSpacing"/>
              <w:tabs>
                <w:tab w:val="left" w:pos="720"/>
                <w:tab w:val="left" w:pos="1030"/>
              </w:tabs>
            </w:pPr>
            <w:r w:rsidR="006E6806">
              <w:rPr/>
              <w:t xml:space="preserve">Student Activity Fees </w:t>
            </w:r>
          </w:p>
          <w:p w:rsidR="10E52794" w:rsidP="179DA79A" w:rsidRDefault="10E52794" w14:paraId="528F9BEF" w14:textId="58F71214">
            <w:pPr>
              <w:pStyle w:val="NoSpacing"/>
              <w:tabs>
                <w:tab w:val="left" w:leader="none" w:pos="720"/>
                <w:tab w:val="left" w:leader="none" w:pos="1030"/>
              </w:tabs>
            </w:pPr>
            <w:r w:rsidR="10E52794">
              <w:rPr/>
              <w:t xml:space="preserve">Two </w:t>
            </w:r>
            <w:r w:rsidR="22E4DFBC">
              <w:rPr/>
              <w:t>Uniforms and shoes</w:t>
            </w:r>
            <w:r w:rsidR="6B2F7515">
              <w:rPr/>
              <w:t>**</w:t>
            </w:r>
            <w:r w:rsidR="5C9CF80A">
              <w:rPr/>
              <w:t>*</w:t>
            </w:r>
          </w:p>
          <w:p w:rsidR="006E6806" w:rsidP="179DA79A" w:rsidRDefault="006E6806" w14:paraId="071A3E54" w14:textId="133555F2">
            <w:pPr>
              <w:pStyle w:val="NoSpacing"/>
              <w:tabs>
                <w:tab w:val="left" w:leader="none" w:pos="720"/>
                <w:tab w:val="left" w:leader="none" w:pos="1030"/>
              </w:tabs>
            </w:pPr>
            <w:r w:rsidR="006E6806">
              <w:rPr/>
              <w:t xml:space="preserve">HESI </w:t>
            </w:r>
            <w:r w:rsidR="00DE536D">
              <w:rPr/>
              <w:t>Course Diagnostic</w:t>
            </w:r>
          </w:p>
          <w:p w:rsidR="00DE536D" w:rsidP="179DA79A" w:rsidRDefault="00DE536D" w14:paraId="02F6BEB2" w14:textId="312ABDAC">
            <w:pPr>
              <w:pStyle w:val="NoSpacing"/>
              <w:tabs>
                <w:tab w:val="left" w:leader="none" w:pos="720"/>
                <w:tab w:val="left" w:leader="none" w:pos="1030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00DE536D">
              <w:rPr/>
              <w:t xml:space="preserve">CNA </w:t>
            </w:r>
            <w:r w:rsidR="1339B761">
              <w:rPr/>
              <w:t xml:space="preserve">Certification </w:t>
            </w:r>
            <w:r w:rsidR="00DE536D">
              <w:rPr/>
              <w:t>Test</w:t>
            </w:r>
            <w:r w:rsidR="301D1298">
              <w:rPr/>
              <w:t xml:space="preserve"> fee</w:t>
            </w:r>
          </w:p>
          <w:p w:rsidR="00DE536D" w:rsidP="00715BC4" w:rsidRDefault="00DE536D" w14:paraId="5CA93195" w14:textId="77777777">
            <w:pPr>
              <w:pStyle w:val="NoSpacing"/>
              <w:tabs>
                <w:tab w:val="left" w:pos="720"/>
                <w:tab w:val="left" w:pos="1030"/>
              </w:tabs>
              <w:rPr>
                <w:b/>
              </w:rPr>
            </w:pPr>
            <w:r w:rsidRPr="179DA79A" w:rsidR="00DE536D">
              <w:rPr>
                <w:b w:val="1"/>
                <w:bCs w:val="1"/>
              </w:rPr>
              <w:t>Total Cost Phase I</w:t>
            </w:r>
          </w:p>
          <w:p w:rsidR="179DA79A" w:rsidP="179DA79A" w:rsidRDefault="179DA79A" w14:paraId="72D2833D" w14:textId="10BADE06">
            <w:pPr>
              <w:pStyle w:val="NoSpacing"/>
              <w:tabs>
                <w:tab w:val="left" w:leader="none" w:pos="720"/>
                <w:tab w:val="left" w:leader="none" w:pos="1030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18"/>
                <w:szCs w:val="18"/>
              </w:rPr>
            </w:pPr>
          </w:p>
          <w:p w:rsidR="00EB12DA" w:rsidP="179DA79A" w:rsidRDefault="00EB12DA" w14:paraId="27698857" w14:textId="04F14CF7">
            <w:pPr>
              <w:pStyle w:val="NoSpacing"/>
              <w:tabs>
                <w:tab w:val="left" w:leader="none" w:pos="720"/>
                <w:tab w:val="left" w:leader="none" w:pos="1030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18"/>
                <w:szCs w:val="18"/>
              </w:rPr>
            </w:pPr>
            <w:r w:rsidRPr="179DA79A" w:rsidR="00EB12DA">
              <w:rPr>
                <w:sz w:val="18"/>
                <w:szCs w:val="18"/>
              </w:rPr>
              <w:t xml:space="preserve">* </w:t>
            </w:r>
            <w:r w:rsidRPr="179DA79A" w:rsidR="2D6D3C24">
              <w:rPr>
                <w:sz w:val="18"/>
                <w:szCs w:val="18"/>
              </w:rPr>
              <w:t>Boo</w:t>
            </w:r>
            <w:r w:rsidRPr="179DA79A" w:rsidR="57AD8E94">
              <w:rPr>
                <w:sz w:val="18"/>
                <w:szCs w:val="18"/>
              </w:rPr>
              <w:t>k</w:t>
            </w:r>
            <w:r w:rsidRPr="179DA79A" w:rsidR="2D6D3C24">
              <w:rPr>
                <w:sz w:val="18"/>
                <w:szCs w:val="18"/>
              </w:rPr>
              <w:t>s are subject to change due to vendor cost changes</w:t>
            </w:r>
          </w:p>
          <w:p w:rsidRPr="00DE536D" w:rsidR="00EB12DA" w:rsidP="179DA79A" w:rsidRDefault="00EB12DA" w14:paraId="4867C564" w14:textId="0CA6AC01">
            <w:pPr>
              <w:pStyle w:val="NoSpacing"/>
              <w:tabs>
                <w:tab w:val="left" w:pos="720"/>
                <w:tab w:val="left" w:pos="1030"/>
              </w:tabs>
              <w:rPr>
                <w:sz w:val="18"/>
                <w:szCs w:val="18"/>
              </w:rPr>
            </w:pPr>
            <w:r w:rsidRPr="7BCB8788" w:rsidR="324BE407">
              <w:rPr>
                <w:sz w:val="18"/>
                <w:szCs w:val="18"/>
              </w:rPr>
              <w:t>** Fee</w:t>
            </w:r>
            <w:r w:rsidRPr="7BCB8788" w:rsidR="6E693FF1">
              <w:rPr>
                <w:sz w:val="18"/>
                <w:szCs w:val="18"/>
              </w:rPr>
              <w:t xml:space="preserve">s must be paid by </w:t>
            </w:r>
            <w:r w:rsidRPr="7BCB8788" w:rsidR="252088B2">
              <w:rPr>
                <w:sz w:val="18"/>
                <w:szCs w:val="18"/>
              </w:rPr>
              <w:t xml:space="preserve">First </w:t>
            </w:r>
            <w:r w:rsidRPr="7BCB8788" w:rsidR="6E693FF1">
              <w:rPr>
                <w:sz w:val="18"/>
                <w:szCs w:val="18"/>
              </w:rPr>
              <w:t xml:space="preserve">day of </w:t>
            </w:r>
            <w:r w:rsidRPr="7BCB8788" w:rsidR="3EAB208A">
              <w:rPr>
                <w:sz w:val="18"/>
                <w:szCs w:val="18"/>
              </w:rPr>
              <w:t>class</w:t>
            </w:r>
            <w:r w:rsidRPr="7BCB8788" w:rsidR="7AEB4FA3">
              <w:rPr>
                <w:sz w:val="18"/>
                <w:szCs w:val="18"/>
              </w:rPr>
              <w:t xml:space="preserve"> unless you have a notebook/laptop</w:t>
            </w:r>
          </w:p>
          <w:p w:rsidRPr="00DE536D" w:rsidR="00EB12DA" w:rsidP="179DA79A" w:rsidRDefault="00EB12DA" w14:paraId="4A8DF878" w14:textId="00EBBF2C">
            <w:pPr>
              <w:pStyle w:val="NoSpacing"/>
              <w:tabs>
                <w:tab w:val="left" w:pos="720"/>
                <w:tab w:val="left" w:pos="1030"/>
              </w:tabs>
              <w:rPr>
                <w:sz w:val="18"/>
                <w:szCs w:val="18"/>
              </w:rPr>
            </w:pPr>
            <w:r w:rsidRPr="179DA79A" w:rsidR="278AD7E2">
              <w:rPr>
                <w:sz w:val="18"/>
                <w:szCs w:val="18"/>
              </w:rPr>
              <w:t xml:space="preserve">*** Must be purchased </w:t>
            </w:r>
            <w:r w:rsidRPr="179DA79A" w:rsidR="278AD7E2">
              <w:rPr>
                <w:sz w:val="18"/>
                <w:szCs w:val="18"/>
              </w:rPr>
              <w:t>by</w:t>
            </w:r>
            <w:r w:rsidRPr="179DA79A" w:rsidR="13264521">
              <w:rPr>
                <w:sz w:val="18"/>
                <w:szCs w:val="18"/>
              </w:rPr>
              <w:t xml:space="preserve"> </w:t>
            </w:r>
            <w:r w:rsidRPr="179DA79A" w:rsidR="278AD7E2">
              <w:rPr>
                <w:sz w:val="18"/>
                <w:szCs w:val="18"/>
              </w:rPr>
              <w:t>students</w:t>
            </w:r>
            <w:r w:rsidRPr="179DA79A" w:rsidR="278AD7E2">
              <w:rPr>
                <w:sz w:val="18"/>
                <w:szCs w:val="18"/>
              </w:rPr>
              <w:t xml:space="preserve"> before scheduled clinic</w:t>
            </w:r>
          </w:p>
        </w:tc>
        <w:tc>
          <w:tcPr>
            <w:tcW w:w="1260" w:type="dxa"/>
            <w:tcBorders>
              <w:left w:val="nil"/>
            </w:tcBorders>
            <w:tcMar/>
          </w:tcPr>
          <w:p w:rsidR="0072095A" w:rsidP="00715BC4" w:rsidRDefault="0072095A" w14:paraId="4381E9D6" w14:textId="77777777">
            <w:pPr>
              <w:pStyle w:val="NoSpacing"/>
              <w:jc w:val="right"/>
            </w:pPr>
          </w:p>
          <w:p w:rsidR="0072095A" w:rsidP="00715BC4" w:rsidRDefault="0072095A" w14:paraId="66C01146" w14:textId="46D1DDB5">
            <w:pPr>
              <w:pStyle w:val="NoSpacing"/>
              <w:jc w:val="right"/>
              <w:rPr/>
            </w:pPr>
            <w:r w:rsidR="3BDCF339">
              <w:rPr/>
              <w:t>$100.00</w:t>
            </w:r>
          </w:p>
          <w:p w:rsidR="0072095A" w:rsidP="00715BC4" w:rsidRDefault="0072095A" w14:paraId="71638D08" w14:textId="3D059FD5">
            <w:pPr>
              <w:pStyle w:val="NoSpacing"/>
              <w:jc w:val="right"/>
              <w:rPr/>
            </w:pPr>
            <w:r w:rsidR="0072095A">
              <w:rPr/>
              <w:t>$</w:t>
            </w:r>
            <w:r w:rsidR="5FBCA894">
              <w:rPr/>
              <w:t>1,0</w:t>
            </w:r>
            <w:r w:rsidR="306B16CF">
              <w:rPr/>
              <w:t>0</w:t>
            </w:r>
            <w:r w:rsidR="0072095A">
              <w:rPr/>
              <w:t>0.00</w:t>
            </w:r>
          </w:p>
          <w:p w:rsidR="0072095A" w:rsidP="00715BC4" w:rsidRDefault="0072095A" w14:paraId="4447BD55" w14:textId="2C8A604B">
            <w:pPr>
              <w:pStyle w:val="NoSpacing"/>
              <w:jc w:val="right"/>
            </w:pPr>
            <w:r w:rsidR="4D72891D">
              <w:rPr/>
              <w:t>30</w:t>
            </w:r>
            <w:r w:rsidR="0072095A">
              <w:rPr/>
              <w:t>0.00</w:t>
            </w:r>
          </w:p>
          <w:p w:rsidR="00715BC4" w:rsidP="00715BC4" w:rsidRDefault="00715BC4" w14:paraId="0F37408C" w14:textId="77777777">
            <w:pPr>
              <w:pStyle w:val="NoSpacing"/>
              <w:jc w:val="right"/>
            </w:pPr>
          </w:p>
          <w:p w:rsidR="00715BC4" w:rsidP="00715BC4" w:rsidRDefault="00715BC4" w14:paraId="55B3E618" w14:textId="6FB88D2D">
            <w:pPr>
              <w:pStyle w:val="NoSpacing"/>
              <w:jc w:val="right"/>
            </w:pPr>
            <w:r w:rsidR="6F95FA64">
              <w:rPr/>
              <w:t>41</w:t>
            </w:r>
            <w:r w:rsidR="00715BC4">
              <w:rPr/>
              <w:t>0.00</w:t>
            </w:r>
          </w:p>
          <w:p w:rsidR="00715BC4" w:rsidP="00715BC4" w:rsidRDefault="00715BC4" w14:paraId="718EF923" w14:textId="4360BF52">
            <w:pPr>
              <w:pStyle w:val="NoSpacing"/>
              <w:jc w:val="right"/>
            </w:pPr>
            <w:r w:rsidR="00715BC4">
              <w:rPr/>
              <w:t>3</w:t>
            </w:r>
            <w:r w:rsidR="6ED24125">
              <w:rPr/>
              <w:t>5</w:t>
            </w:r>
            <w:r w:rsidR="00715BC4">
              <w:rPr/>
              <w:t>.00</w:t>
            </w:r>
          </w:p>
          <w:p w:rsidR="00715BC4" w:rsidP="00715BC4" w:rsidRDefault="00715BC4" w14:paraId="14F8AC6D" w14:textId="7093F689">
            <w:pPr>
              <w:pStyle w:val="NoSpacing"/>
              <w:jc w:val="right"/>
            </w:pPr>
            <w:r w:rsidR="00715BC4">
              <w:rPr/>
              <w:t>3</w:t>
            </w:r>
            <w:r w:rsidR="74043CE8">
              <w:rPr/>
              <w:t>5</w:t>
            </w:r>
            <w:r w:rsidR="00715BC4">
              <w:rPr/>
              <w:t>.00</w:t>
            </w:r>
          </w:p>
          <w:p w:rsidR="41EB2914" w:rsidP="179DA79A" w:rsidRDefault="41EB2914" w14:paraId="4A4BA04E" w14:textId="12F5C93C">
            <w:pPr>
              <w:pStyle w:val="NoSpacing"/>
              <w:jc w:val="right"/>
            </w:pPr>
            <w:r w:rsidR="41EB2914">
              <w:rPr/>
              <w:t>2</w:t>
            </w:r>
            <w:r w:rsidR="00715BC4">
              <w:rPr/>
              <w:t>0.00</w:t>
            </w:r>
          </w:p>
          <w:p w:rsidR="179DA79A" w:rsidP="179DA79A" w:rsidRDefault="179DA79A" w14:paraId="47683E4C" w14:textId="031352C9">
            <w:pPr>
              <w:pStyle w:val="NoSpacing"/>
              <w:jc w:val="right"/>
            </w:pPr>
          </w:p>
          <w:p w:rsidR="00715BC4" w:rsidP="00715BC4" w:rsidRDefault="00715BC4" w14:paraId="29C4D231" w14:textId="41FDB57D">
            <w:pPr>
              <w:pStyle w:val="NoSpacing"/>
              <w:jc w:val="right"/>
            </w:pPr>
            <w:r w:rsidR="76A34C03">
              <w:rPr/>
              <w:t>15</w:t>
            </w:r>
            <w:r w:rsidR="00715BC4">
              <w:rPr/>
              <w:t>0.00</w:t>
            </w:r>
          </w:p>
          <w:p w:rsidR="00715BC4" w:rsidP="00715BC4" w:rsidRDefault="00715BC4" w14:paraId="7EC06CCD" w14:textId="5BBE0703">
            <w:pPr>
              <w:pStyle w:val="NoSpacing"/>
              <w:jc w:val="right"/>
            </w:pPr>
            <w:r w:rsidR="02471A27">
              <w:rPr/>
              <w:t>50</w:t>
            </w:r>
            <w:r w:rsidR="00715BC4">
              <w:rPr/>
              <w:t>.00</w:t>
            </w:r>
          </w:p>
          <w:p w:rsidR="00715BC4" w:rsidP="00715BC4" w:rsidRDefault="00715BC4" w14:paraId="371AEDDB" w14:textId="77777777">
            <w:pPr>
              <w:pStyle w:val="NoSpacing"/>
              <w:jc w:val="right"/>
            </w:pPr>
          </w:p>
          <w:p w:rsidR="00DE2F23" w:rsidP="00715BC4" w:rsidRDefault="00DE536D" w14:paraId="3BADBDA8" w14:textId="0F1F0A61">
            <w:pPr>
              <w:pStyle w:val="NoSpacing"/>
              <w:jc w:val="right"/>
            </w:pPr>
            <w:r w:rsidR="658F149B">
              <w:rPr/>
              <w:t>7</w:t>
            </w:r>
            <w:r w:rsidR="00DE536D">
              <w:rPr/>
              <w:t>0</w:t>
            </w:r>
            <w:r w:rsidR="00DE2F23">
              <w:rPr/>
              <w:t>.00</w:t>
            </w:r>
          </w:p>
          <w:p w:rsidR="00DE536D" w:rsidP="00715BC4" w:rsidRDefault="00DE536D" w14:paraId="1351A888" w14:textId="18255CEF">
            <w:pPr>
              <w:pStyle w:val="NoSpacing"/>
              <w:jc w:val="right"/>
            </w:pPr>
            <w:r w:rsidR="490608BB">
              <w:rPr/>
              <w:t>110</w:t>
            </w:r>
            <w:r w:rsidR="00DE536D">
              <w:rPr/>
              <w:t>.00</w:t>
            </w:r>
          </w:p>
          <w:p w:rsidR="00DE536D" w:rsidP="00715BC4" w:rsidRDefault="00DE536D" w14:paraId="3EBB1C5C" w14:textId="7CF66CC6">
            <w:pPr>
              <w:pStyle w:val="NoSpacing"/>
              <w:jc w:val="right"/>
            </w:pPr>
            <w:r w:rsidR="06BB6763">
              <w:rPr/>
              <w:t>8</w:t>
            </w:r>
            <w:r w:rsidR="00DE536D">
              <w:rPr/>
              <w:t>5.00</w:t>
            </w:r>
          </w:p>
          <w:p w:rsidR="00DE536D" w:rsidP="00715BC4" w:rsidRDefault="00DE536D" w14:paraId="2B3BBCAE" w14:textId="65317179">
            <w:pPr>
              <w:pStyle w:val="NoSpacing"/>
              <w:jc w:val="right"/>
            </w:pPr>
            <w:r w:rsidR="141F8F53">
              <w:rPr/>
              <w:t>95.00</w:t>
            </w:r>
          </w:p>
          <w:p w:rsidR="00DE536D" w:rsidP="00715BC4" w:rsidRDefault="00DE536D" w14:paraId="2DC22F16" w14:textId="773FED39">
            <w:pPr>
              <w:pStyle w:val="NoSpacing"/>
              <w:jc w:val="right"/>
            </w:pPr>
            <w:r w:rsidR="141F8F53">
              <w:rPr/>
              <w:t>70</w:t>
            </w:r>
            <w:r w:rsidR="00DE536D">
              <w:rPr/>
              <w:t>.00</w:t>
            </w:r>
          </w:p>
          <w:p w:rsidR="00DE536D" w:rsidP="00715BC4" w:rsidRDefault="00DE536D" w14:paraId="0D952A99" w14:textId="4F40AA67">
            <w:pPr>
              <w:pStyle w:val="NoSpacing"/>
              <w:jc w:val="right"/>
            </w:pPr>
            <w:r w:rsidR="7FBAFC91">
              <w:rPr/>
              <w:t>14</w:t>
            </w:r>
            <w:r w:rsidR="0D8D522F">
              <w:rPr/>
              <w:t>0</w:t>
            </w:r>
            <w:r w:rsidR="00DE536D">
              <w:rPr/>
              <w:t>.00</w:t>
            </w:r>
          </w:p>
          <w:p w:rsidR="00DE536D" w:rsidP="00715BC4" w:rsidRDefault="00DE536D" w14:paraId="2E8FEDA0" w14:textId="76963E16">
            <w:pPr>
              <w:pStyle w:val="NoSpacing"/>
              <w:jc w:val="right"/>
            </w:pPr>
            <w:r w:rsidR="58F29486">
              <w:rPr/>
              <w:t>200</w:t>
            </w:r>
            <w:r w:rsidR="00DE536D">
              <w:rPr/>
              <w:t>.00</w:t>
            </w:r>
          </w:p>
          <w:p w:rsidR="006E6806" w:rsidP="00715BC4" w:rsidRDefault="006E6806" w14:paraId="2D5E0A6C" w14:textId="6961BD97">
            <w:pPr>
              <w:pStyle w:val="NoSpacing"/>
              <w:jc w:val="right"/>
            </w:pPr>
            <w:r w:rsidR="5E5D9648">
              <w:rPr/>
              <w:t>2</w:t>
            </w:r>
            <w:r w:rsidR="765D5E3F">
              <w:rPr/>
              <w:t>3</w:t>
            </w:r>
            <w:r w:rsidR="006E6806">
              <w:rPr/>
              <w:t>0.00</w:t>
            </w:r>
          </w:p>
          <w:p w:rsidR="00DE536D" w:rsidP="00715BC4" w:rsidRDefault="00DE536D" w14:paraId="0F69393D" w14:textId="13E5A67E">
            <w:pPr>
              <w:pStyle w:val="NoSpacing"/>
              <w:jc w:val="right"/>
            </w:pPr>
            <w:r w:rsidR="174BBDF8">
              <w:rPr/>
              <w:t>415</w:t>
            </w:r>
            <w:r w:rsidR="00DE536D">
              <w:rPr/>
              <w:t>.00</w:t>
            </w:r>
          </w:p>
          <w:p w:rsidR="00DE536D" w:rsidP="179DA79A" w:rsidRDefault="00DE536D" w14:paraId="52C58F7B" w14:textId="60205318">
            <w:pPr>
              <w:pStyle w:val="NoSpacing"/>
              <w:pBdr>
                <w:bottom w:val="single" w:color="FF000000" w:sz="4" w:space="1"/>
              </w:pBdr>
              <w:jc w:val="right"/>
            </w:pPr>
            <w:r w:rsidR="03EE7183">
              <w:rPr/>
              <w:t>135</w:t>
            </w:r>
            <w:r w:rsidR="00DE536D">
              <w:rPr/>
              <w:t>.00</w:t>
            </w:r>
          </w:p>
          <w:p w:rsidR="00DE536D" w:rsidP="00715BC4" w:rsidRDefault="00DE536D" w14:paraId="001E55FA" w14:textId="03AFEAF7">
            <w:pPr>
              <w:pStyle w:val="NoSpacing"/>
              <w:jc w:val="right"/>
              <w:rPr/>
            </w:pPr>
            <w:r w:rsidR="3EC2AA0B">
              <w:rPr/>
              <w:t>$</w:t>
            </w:r>
            <w:r w:rsidR="1E997668">
              <w:rPr/>
              <w:t>3,650</w:t>
            </w:r>
            <w:r w:rsidR="3EC2AA0B">
              <w:rPr/>
              <w:t>.00</w:t>
            </w:r>
          </w:p>
          <w:p w:rsidR="00DE536D" w:rsidP="00715BC4" w:rsidRDefault="00DE536D" w14:paraId="26D507B4" w14:textId="77777777">
            <w:pPr>
              <w:pStyle w:val="NoSpacing"/>
              <w:jc w:val="right"/>
            </w:pPr>
          </w:p>
          <w:p w:rsidR="00DE536D" w:rsidP="00715BC4" w:rsidRDefault="00DE536D" w14:noSpellErr="1" w14:paraId="07B6992C" w14:textId="5F7CDCB9">
            <w:pPr>
              <w:pStyle w:val="NoSpacing"/>
              <w:jc w:val="right"/>
            </w:pPr>
          </w:p>
          <w:p w:rsidR="00DE536D" w:rsidP="00715BC4" w:rsidRDefault="00DE536D" w14:paraId="5B397AA1" w14:textId="5002A85C">
            <w:pPr>
              <w:pStyle w:val="NoSpacing"/>
              <w:jc w:val="right"/>
            </w:pPr>
          </w:p>
          <w:p w:rsidR="00DE536D" w:rsidP="00715BC4" w:rsidRDefault="00DE536D" w14:paraId="30BF52AC" w14:textId="5CEFE6A0">
            <w:pPr>
              <w:pStyle w:val="NoSpacing"/>
              <w:jc w:val="right"/>
            </w:pPr>
          </w:p>
          <w:p w:rsidR="00DE536D" w:rsidP="00715BC4" w:rsidRDefault="00DE536D" w14:paraId="4263FE89" w14:textId="70F14BD0">
            <w:pPr>
              <w:pStyle w:val="NoSpacing"/>
              <w:jc w:val="right"/>
            </w:pPr>
          </w:p>
          <w:p w:rsidR="00DE536D" w:rsidP="00715BC4" w:rsidRDefault="00DE536D" w14:paraId="2244110B" w14:textId="000B6A59">
            <w:pPr>
              <w:pStyle w:val="NoSpacing"/>
              <w:jc w:val="right"/>
            </w:pPr>
          </w:p>
          <w:p w:rsidR="00DE536D" w:rsidP="00715BC4" w:rsidRDefault="00DE536D" w14:paraId="55953A7D" w14:textId="0E5D0580">
            <w:pPr>
              <w:pStyle w:val="NoSpacing"/>
              <w:jc w:val="right"/>
            </w:pPr>
          </w:p>
        </w:tc>
        <w:tc>
          <w:tcPr>
            <w:tcW w:w="1215" w:type="dxa"/>
            <w:tcMar/>
          </w:tcPr>
          <w:p w:rsidR="0072095A" w:rsidP="0072095A" w:rsidRDefault="0072095A" w14:paraId="58F1BB2E" w14:textId="77777777">
            <w:pPr>
              <w:pStyle w:val="NoSpacing"/>
            </w:pPr>
          </w:p>
        </w:tc>
        <w:tc>
          <w:tcPr>
            <w:tcW w:w="1143" w:type="dxa"/>
            <w:tcMar/>
          </w:tcPr>
          <w:p w:rsidR="0072095A" w:rsidP="0072095A" w:rsidRDefault="0072095A" w14:paraId="4CA6B185" w14:textId="1049E504">
            <w:pPr>
              <w:pStyle w:val="NoSpacing"/>
              <w:rPr/>
            </w:pPr>
            <w:r w:rsidR="0072095A">
              <w:rPr/>
              <w:t>$</w:t>
            </w:r>
            <w:r w:rsidR="390E6115">
              <w:rPr/>
              <w:t>3,65</w:t>
            </w:r>
            <w:r w:rsidR="5DF93065">
              <w:rPr/>
              <w:t>0</w:t>
            </w:r>
            <w:r w:rsidR="0072095A">
              <w:rPr/>
              <w:t>.00</w:t>
            </w:r>
          </w:p>
        </w:tc>
      </w:tr>
      <w:tr w:rsidRPr="00F63373" w:rsidR="0072095A" w:rsidTr="7BCB8788" w14:paraId="78E9BA0B" w14:textId="77777777">
        <w:tc>
          <w:tcPr>
            <w:tcW w:w="1077" w:type="dxa"/>
            <w:tcMar/>
          </w:tcPr>
          <w:p w:rsidRPr="00F63373" w:rsidR="0072095A" w:rsidP="0072095A" w:rsidRDefault="00EB12DA" w14:paraId="249AD5CA" w14:textId="77777777">
            <w:pPr>
              <w:pStyle w:val="NoSpacing"/>
              <w:rPr>
                <w:b/>
              </w:rPr>
            </w:pPr>
            <w:r w:rsidRPr="00F63373">
              <w:rPr>
                <w:b/>
              </w:rPr>
              <w:lastRenderedPageBreak/>
              <w:t>PHASE</w:t>
            </w:r>
          </w:p>
        </w:tc>
        <w:tc>
          <w:tcPr>
            <w:tcW w:w="4655" w:type="dxa"/>
            <w:tcBorders>
              <w:right w:val="nil"/>
            </w:tcBorders>
            <w:tcMar/>
          </w:tcPr>
          <w:p w:rsidRPr="00F63373" w:rsidR="0072095A" w:rsidP="0072095A" w:rsidRDefault="00EB12DA" w14:paraId="63086219" w14:textId="77777777">
            <w:pPr>
              <w:pStyle w:val="NoSpacing"/>
              <w:rPr>
                <w:b/>
              </w:rPr>
            </w:pPr>
            <w:r w:rsidRPr="00F63373">
              <w:rPr>
                <w:b/>
              </w:rPr>
              <w:t>DESCRIPTION</w:t>
            </w:r>
          </w:p>
        </w:tc>
        <w:tc>
          <w:tcPr>
            <w:tcW w:w="1260" w:type="dxa"/>
            <w:tcBorders>
              <w:left w:val="nil"/>
            </w:tcBorders>
            <w:tcMar/>
          </w:tcPr>
          <w:p w:rsidRPr="00F63373" w:rsidR="0072095A" w:rsidP="00715BC4" w:rsidRDefault="0072095A" w14:paraId="53A8505E" w14:textId="77777777">
            <w:pPr>
              <w:pStyle w:val="NoSpacing"/>
              <w:jc w:val="right"/>
              <w:rPr>
                <w:b/>
              </w:rPr>
            </w:pPr>
          </w:p>
        </w:tc>
        <w:tc>
          <w:tcPr>
            <w:tcW w:w="1215" w:type="dxa"/>
            <w:tcMar/>
          </w:tcPr>
          <w:p w:rsidRPr="00F63373" w:rsidR="0072095A" w:rsidP="0072095A" w:rsidRDefault="00EB12DA" w14:paraId="7B200694" w14:textId="77777777">
            <w:pPr>
              <w:pStyle w:val="NoSpacing"/>
              <w:rPr>
                <w:b/>
              </w:rPr>
            </w:pPr>
            <w:r w:rsidRPr="00F63373">
              <w:rPr>
                <w:b/>
              </w:rPr>
              <w:t>PAYMENT</w:t>
            </w:r>
          </w:p>
        </w:tc>
        <w:tc>
          <w:tcPr>
            <w:tcW w:w="1143" w:type="dxa"/>
            <w:tcMar/>
          </w:tcPr>
          <w:p w:rsidRPr="00F63373" w:rsidR="0072095A" w:rsidP="0072095A" w:rsidRDefault="00EB12DA" w14:paraId="16A95334" w14:textId="77777777">
            <w:pPr>
              <w:pStyle w:val="NoSpacing"/>
              <w:rPr>
                <w:b/>
              </w:rPr>
            </w:pPr>
            <w:r w:rsidRPr="00F63373">
              <w:rPr>
                <w:b/>
              </w:rPr>
              <w:t>BALANCE</w:t>
            </w:r>
          </w:p>
        </w:tc>
      </w:tr>
      <w:tr w:rsidR="0072095A" w:rsidTr="7BCB8788" w14:paraId="627A47AA" w14:textId="77777777">
        <w:tc>
          <w:tcPr>
            <w:tcW w:w="1077" w:type="dxa"/>
            <w:tcMar/>
          </w:tcPr>
          <w:p w:rsidR="0072095A" w:rsidP="0072095A" w:rsidRDefault="0072095A" w14:paraId="39933521" w14:textId="77777777">
            <w:pPr>
              <w:pStyle w:val="NoSpacing"/>
            </w:pPr>
          </w:p>
        </w:tc>
        <w:tc>
          <w:tcPr>
            <w:tcW w:w="4655" w:type="dxa"/>
            <w:tcBorders>
              <w:right w:val="nil"/>
            </w:tcBorders>
            <w:tcMar/>
          </w:tcPr>
          <w:p w:rsidR="0072095A" w:rsidP="0072095A" w:rsidRDefault="00EB12DA" w14:paraId="5F69F3A6" w14:textId="4E1B6443">
            <w:pPr>
              <w:pStyle w:val="NoSpacing"/>
            </w:pPr>
            <w:r>
              <w:t>Balance f</w:t>
            </w:r>
            <w:r w:rsidR="006E6806">
              <w:t>rom</w:t>
            </w:r>
            <w:r>
              <w:t xml:space="preserve"> Phase I</w:t>
            </w:r>
          </w:p>
        </w:tc>
        <w:tc>
          <w:tcPr>
            <w:tcW w:w="1260" w:type="dxa"/>
            <w:tcBorders>
              <w:left w:val="nil"/>
            </w:tcBorders>
            <w:tcMar/>
          </w:tcPr>
          <w:p w:rsidR="0072095A" w:rsidP="00715BC4" w:rsidRDefault="0072095A" w14:paraId="7EB51E23" w14:textId="77777777">
            <w:pPr>
              <w:pStyle w:val="NoSpacing"/>
              <w:jc w:val="right"/>
            </w:pPr>
          </w:p>
        </w:tc>
        <w:tc>
          <w:tcPr>
            <w:tcW w:w="1215" w:type="dxa"/>
            <w:tcMar/>
          </w:tcPr>
          <w:p w:rsidR="0072095A" w:rsidP="0072095A" w:rsidRDefault="0072095A" w14:paraId="05522811" w14:textId="77777777">
            <w:pPr>
              <w:pStyle w:val="NoSpacing"/>
            </w:pPr>
          </w:p>
        </w:tc>
        <w:tc>
          <w:tcPr>
            <w:tcW w:w="1143" w:type="dxa"/>
            <w:tcMar/>
          </w:tcPr>
          <w:p w:rsidR="0072095A" w:rsidP="0072095A" w:rsidRDefault="0072095A" w14:paraId="3BD7D7B0" w14:textId="77777777">
            <w:pPr>
              <w:pStyle w:val="NoSpacing"/>
            </w:pPr>
          </w:p>
        </w:tc>
      </w:tr>
      <w:tr w:rsidR="0072095A" w:rsidTr="7BCB8788" w14:paraId="20EB5530" w14:textId="77777777">
        <w:tc>
          <w:tcPr>
            <w:tcW w:w="1077" w:type="dxa"/>
            <w:tcMar/>
          </w:tcPr>
          <w:p w:rsidRPr="00F63373" w:rsidR="0072095A" w:rsidP="0072095A" w:rsidRDefault="00EB12DA" w14:paraId="081C1E9A" w14:textId="77777777">
            <w:pPr>
              <w:pStyle w:val="NoSpacing"/>
              <w:rPr>
                <w:b/>
              </w:rPr>
            </w:pPr>
            <w:r w:rsidRPr="00F63373">
              <w:rPr>
                <w:b/>
              </w:rPr>
              <w:t>Phase II</w:t>
            </w:r>
          </w:p>
        </w:tc>
        <w:tc>
          <w:tcPr>
            <w:tcW w:w="4655" w:type="dxa"/>
            <w:tcBorders>
              <w:right w:val="nil"/>
            </w:tcBorders>
            <w:tcMar/>
          </w:tcPr>
          <w:p w:rsidR="0072095A" w:rsidP="0072095A" w:rsidRDefault="00EB12DA" w14:paraId="39CEA541" w14:textId="77777777">
            <w:pPr>
              <w:pStyle w:val="NoSpacing"/>
            </w:pPr>
            <w:r>
              <w:t>Total Cost of Phase II</w:t>
            </w:r>
          </w:p>
          <w:p w:rsidR="00EB12DA" w:rsidP="0072095A" w:rsidRDefault="00EB12DA" w14:paraId="47A68801" w14:textId="77777777">
            <w:pPr>
              <w:pStyle w:val="NoSpacing"/>
            </w:pPr>
            <w:r>
              <w:t>Total amount brought forward</w:t>
            </w:r>
          </w:p>
        </w:tc>
        <w:tc>
          <w:tcPr>
            <w:tcW w:w="1260" w:type="dxa"/>
            <w:tcBorders>
              <w:left w:val="nil"/>
            </w:tcBorders>
            <w:tcMar/>
          </w:tcPr>
          <w:p w:rsidR="0072095A" w:rsidP="00715BC4" w:rsidRDefault="0072095A" w14:paraId="5ABC5C96" w14:textId="77777777">
            <w:pPr>
              <w:pStyle w:val="NoSpacing"/>
              <w:jc w:val="right"/>
            </w:pPr>
          </w:p>
        </w:tc>
        <w:tc>
          <w:tcPr>
            <w:tcW w:w="1215" w:type="dxa"/>
            <w:tcMar/>
          </w:tcPr>
          <w:p w:rsidR="0072095A" w:rsidP="0072095A" w:rsidRDefault="0072095A" w14:paraId="0738D89D" w14:textId="77777777">
            <w:pPr>
              <w:pStyle w:val="NoSpacing"/>
            </w:pPr>
          </w:p>
        </w:tc>
        <w:tc>
          <w:tcPr>
            <w:tcW w:w="1143" w:type="dxa"/>
            <w:tcMar/>
          </w:tcPr>
          <w:p w:rsidR="0072095A" w:rsidP="0072095A" w:rsidRDefault="00EB12DA" w14:paraId="2ADAA4A7" w14:textId="7A10D230">
            <w:pPr>
              <w:pStyle w:val="NoSpacing"/>
              <w:rPr/>
            </w:pPr>
            <w:r w:rsidR="324BE407">
              <w:rPr/>
              <w:t>$</w:t>
            </w:r>
            <w:r w:rsidR="22C6D8F3">
              <w:rPr/>
              <w:t>2,095</w:t>
            </w:r>
            <w:r w:rsidR="324BE407">
              <w:rPr/>
              <w:t>.00</w:t>
            </w:r>
          </w:p>
        </w:tc>
      </w:tr>
      <w:tr w:rsidR="0072095A" w:rsidTr="7BCB8788" w14:paraId="2DEB0817" w14:textId="77777777">
        <w:tc>
          <w:tcPr>
            <w:tcW w:w="1077" w:type="dxa"/>
            <w:tcBorders>
              <w:bottom w:val="single" w:color="auto" w:sz="4" w:space="0"/>
            </w:tcBorders>
            <w:tcMar/>
          </w:tcPr>
          <w:p w:rsidR="0072095A" w:rsidP="0072095A" w:rsidRDefault="0072095A" w14:paraId="7F2FE6F4" w14:textId="77777777">
            <w:pPr>
              <w:pStyle w:val="NoSpacing"/>
            </w:pPr>
          </w:p>
        </w:tc>
        <w:tc>
          <w:tcPr>
            <w:tcW w:w="4655" w:type="dxa"/>
            <w:tcBorders>
              <w:right w:val="nil"/>
            </w:tcBorders>
            <w:tcMar/>
          </w:tcPr>
          <w:p w:rsidR="0072095A" w:rsidP="0072095A" w:rsidRDefault="00EB12DA" w14:paraId="6BBC1AA5" w14:textId="77777777">
            <w:pPr>
              <w:pStyle w:val="NoSpacing"/>
            </w:pPr>
            <w:r>
              <w:t>Phase II Tuition</w:t>
            </w:r>
          </w:p>
          <w:p w:rsidR="00EB12DA" w:rsidP="0072095A" w:rsidRDefault="00EB12DA" w14:paraId="2A571D76" w14:textId="607C1641">
            <w:pPr>
              <w:pStyle w:val="NoSpacing"/>
            </w:pPr>
            <w:r w:rsidR="0580A563">
              <w:rPr/>
              <w:t>Books: *</w:t>
            </w:r>
          </w:p>
          <w:p w:rsidR="00EB12DA" w:rsidP="0072095A" w:rsidRDefault="00EB12DA" w14:paraId="6B11F289" w14:textId="77777777">
            <w:pPr>
              <w:pStyle w:val="NoSpacing"/>
            </w:pPr>
            <w:r>
              <w:tab/>
            </w:r>
            <w:r>
              <w:t>Med Surg</w:t>
            </w:r>
          </w:p>
          <w:p w:rsidR="00EB12DA" w:rsidP="0072095A" w:rsidRDefault="00EB12DA" w14:paraId="2A92543A" w14:textId="77777777">
            <w:pPr>
              <w:pStyle w:val="NoSpacing"/>
            </w:pPr>
            <w:r>
              <w:tab/>
            </w:r>
            <w:r>
              <w:t>Pharmacology</w:t>
            </w:r>
          </w:p>
          <w:p w:rsidR="00EB12DA" w:rsidP="0072095A" w:rsidRDefault="00EB12DA" w14:paraId="4AB6029F" w14:textId="77777777">
            <w:pPr>
              <w:pStyle w:val="NoSpacing"/>
            </w:pPr>
            <w:r>
              <w:tab/>
            </w:r>
            <w:r>
              <w:t>OB &amp; Pediatrics</w:t>
            </w:r>
          </w:p>
          <w:p w:rsidR="00EB12DA" w:rsidP="0072095A" w:rsidRDefault="00EB12DA" w14:paraId="438F6787" w14:textId="77777777">
            <w:pPr>
              <w:pStyle w:val="NoSpacing"/>
            </w:pPr>
          </w:p>
          <w:p w:rsidR="00EB12DA" w:rsidP="0072095A" w:rsidRDefault="00EB12DA" w14:paraId="6F8370BE" w14:textId="51608FAB">
            <w:pPr>
              <w:pStyle w:val="NoSpacing"/>
            </w:pPr>
            <w:r>
              <w:t>Student Activity Fees</w:t>
            </w:r>
          </w:p>
          <w:p w:rsidR="00EB12DA" w:rsidP="0072095A" w:rsidRDefault="00EB12DA" w14:paraId="20892CE6" w14:textId="77777777">
            <w:pPr>
              <w:pStyle w:val="NoSpacing"/>
            </w:pPr>
            <w:r>
              <w:t>Lab Fees</w:t>
            </w:r>
          </w:p>
          <w:p w:rsidR="00EB12DA" w:rsidP="179DA79A" w:rsidRDefault="006E6806" w14:paraId="498C4168" w14:textId="6A66EA16">
            <w:pPr>
              <w:pStyle w:val="NoSpacing"/>
              <w:pBdr>
                <w:bottom w:val="single" w:color="FF000000" w:sz="4" w:space="1"/>
              </w:pBdr>
            </w:pPr>
            <w:r w:rsidR="006E6806">
              <w:rPr/>
              <w:t xml:space="preserve">HESI </w:t>
            </w:r>
            <w:r w:rsidR="00EB12DA">
              <w:rPr/>
              <w:t xml:space="preserve">Course Diagnostic </w:t>
            </w:r>
          </w:p>
          <w:p w:rsidRPr="00EB12DA" w:rsidR="00EB12DA" w:rsidP="179DA79A" w:rsidRDefault="00EB12DA" w14:noSpellErr="1" w14:paraId="1D1F2802" w14:textId="35ECE7F6">
            <w:pPr>
              <w:pStyle w:val="NoSpacing"/>
              <w:rPr>
                <w:b w:val="1"/>
                <w:bCs w:val="1"/>
              </w:rPr>
            </w:pPr>
            <w:r w:rsidRPr="179DA79A" w:rsidR="00EB12DA">
              <w:rPr>
                <w:b w:val="1"/>
                <w:bCs w:val="1"/>
              </w:rPr>
              <w:t>TOTAL COST PHASE II</w:t>
            </w:r>
          </w:p>
          <w:p w:rsidRPr="00EB12DA" w:rsidR="00EB12DA" w:rsidP="179DA79A" w:rsidRDefault="00EB12DA" w14:paraId="4BFEED05" w14:textId="556CA553">
            <w:pPr>
              <w:pStyle w:val="NoSpacing"/>
              <w:tabs>
                <w:tab w:val="left" w:leader="none" w:pos="720"/>
                <w:tab w:val="left" w:leader="none" w:pos="1030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18"/>
                <w:szCs w:val="18"/>
              </w:rPr>
            </w:pPr>
          </w:p>
          <w:p w:rsidRPr="00EB12DA" w:rsidR="00EB12DA" w:rsidP="179DA79A" w:rsidRDefault="00EB12DA" w14:paraId="7C07DF60" w14:textId="49C63952">
            <w:pPr>
              <w:pStyle w:val="NoSpacing"/>
              <w:tabs>
                <w:tab w:val="left" w:leader="none" w:pos="720"/>
                <w:tab w:val="left" w:leader="none" w:pos="1030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18"/>
                <w:szCs w:val="18"/>
              </w:rPr>
            </w:pPr>
            <w:r w:rsidRPr="179DA79A" w:rsidR="5DE49CF0">
              <w:rPr>
                <w:sz w:val="18"/>
                <w:szCs w:val="18"/>
              </w:rPr>
              <w:t>* Books</w:t>
            </w:r>
            <w:r w:rsidRPr="179DA79A" w:rsidR="5DE49CF0">
              <w:rPr>
                <w:sz w:val="18"/>
                <w:szCs w:val="18"/>
              </w:rPr>
              <w:t xml:space="preserve"> are subject to change due to vendor cost changes</w:t>
            </w:r>
          </w:p>
          <w:p w:rsidRPr="00EB12DA" w:rsidR="00EB12DA" w:rsidP="179DA79A" w:rsidRDefault="00EB12DA" w14:paraId="24B6020F" w14:textId="370102CC">
            <w:pPr>
              <w:pStyle w:val="NoSpacing"/>
              <w:rPr>
                <w:b w:val="1"/>
                <w:bCs w:val="1"/>
              </w:rPr>
            </w:pPr>
          </w:p>
        </w:tc>
        <w:tc>
          <w:tcPr>
            <w:tcW w:w="1260" w:type="dxa"/>
            <w:tcBorders>
              <w:left w:val="nil"/>
            </w:tcBorders>
            <w:tcMar/>
          </w:tcPr>
          <w:p w:rsidR="0072095A" w:rsidP="00715BC4" w:rsidRDefault="00EB12DA" w14:paraId="7579B3AA" w14:textId="52997DF9">
            <w:pPr>
              <w:pStyle w:val="NoSpacing"/>
              <w:jc w:val="right"/>
              <w:rPr/>
            </w:pPr>
            <w:r w:rsidR="324BE407">
              <w:rPr/>
              <w:t>$</w:t>
            </w:r>
            <w:r w:rsidR="679769D3">
              <w:rPr/>
              <w:t>1,0</w:t>
            </w:r>
            <w:r w:rsidR="306B16CF">
              <w:rPr/>
              <w:t>0</w:t>
            </w:r>
            <w:r w:rsidR="324BE407">
              <w:rPr/>
              <w:t>0.00</w:t>
            </w:r>
          </w:p>
          <w:p w:rsidR="00EB12DA" w:rsidP="00715BC4" w:rsidRDefault="00EB12DA" w14:paraId="58EE8621" w14:textId="77777777">
            <w:pPr>
              <w:pStyle w:val="NoSpacing"/>
              <w:jc w:val="right"/>
            </w:pPr>
          </w:p>
          <w:p w:rsidR="00EB12DA" w:rsidP="00715BC4" w:rsidRDefault="00EB12DA" w14:paraId="519C861D" w14:textId="77777777">
            <w:pPr>
              <w:pStyle w:val="NoSpacing"/>
              <w:jc w:val="right"/>
            </w:pPr>
            <w:r>
              <w:t>105.00</w:t>
            </w:r>
          </w:p>
          <w:p w:rsidR="00EB12DA" w:rsidP="00715BC4" w:rsidRDefault="00EB12DA" w14:paraId="7CD1F67A" w14:textId="77777777">
            <w:pPr>
              <w:pStyle w:val="NoSpacing"/>
              <w:jc w:val="right"/>
            </w:pPr>
            <w:r>
              <w:t>95.00</w:t>
            </w:r>
          </w:p>
          <w:p w:rsidR="00EB12DA" w:rsidP="00715BC4" w:rsidRDefault="00EB12DA" w14:paraId="1DE98E66" w14:textId="77777777">
            <w:pPr>
              <w:pStyle w:val="NoSpacing"/>
              <w:jc w:val="right"/>
            </w:pPr>
            <w:r>
              <w:t>95.00</w:t>
            </w:r>
          </w:p>
          <w:p w:rsidR="00EB12DA" w:rsidP="00715BC4" w:rsidRDefault="00EB12DA" w14:paraId="24089E12" w14:textId="77777777">
            <w:pPr>
              <w:pStyle w:val="NoSpacing"/>
              <w:jc w:val="right"/>
            </w:pPr>
          </w:p>
          <w:p w:rsidR="00EB12DA" w:rsidP="00715BC4" w:rsidRDefault="00EB12DA" w14:paraId="79A4E929" w14:textId="77777777">
            <w:pPr>
              <w:pStyle w:val="NoSpacing"/>
              <w:jc w:val="right"/>
            </w:pPr>
            <w:r>
              <w:t>200.00</w:t>
            </w:r>
          </w:p>
          <w:p w:rsidR="00EB12DA" w:rsidP="00715BC4" w:rsidRDefault="00EB12DA" w14:paraId="4691B4D1" w14:textId="0BE24EE4">
            <w:pPr>
              <w:pStyle w:val="NoSpacing"/>
              <w:jc w:val="right"/>
              <w:rPr/>
            </w:pPr>
            <w:r w:rsidR="3F06ACED">
              <w:rPr/>
              <w:t>300</w:t>
            </w:r>
            <w:r w:rsidR="324BE407">
              <w:rPr/>
              <w:t>.00</w:t>
            </w:r>
          </w:p>
          <w:p w:rsidR="00EB12DA" w:rsidP="00EB12DA" w:rsidRDefault="00D23951" w14:paraId="5ED2978E" w14:textId="78D7243C">
            <w:pPr>
              <w:pStyle w:val="NoSpacing"/>
              <w:pBdr>
                <w:bottom w:val="single" w:color="auto" w:sz="4" w:space="1"/>
              </w:pBdr>
              <w:jc w:val="right"/>
            </w:pPr>
            <w:r>
              <w:t>3</w:t>
            </w:r>
            <w:r w:rsidR="00EB12DA">
              <w:t>00.00</w:t>
            </w:r>
          </w:p>
          <w:p w:rsidR="00EB12DA" w:rsidP="00715BC4" w:rsidRDefault="00EB12DA" w14:paraId="500D166D" w14:textId="397BCE00">
            <w:pPr>
              <w:pStyle w:val="NoSpacing"/>
              <w:jc w:val="right"/>
              <w:rPr/>
            </w:pPr>
            <w:r w:rsidR="324BE407">
              <w:rPr/>
              <w:t>$</w:t>
            </w:r>
            <w:r w:rsidR="4A3D502F">
              <w:rPr/>
              <w:t>2,095</w:t>
            </w:r>
            <w:r w:rsidR="306B16CF">
              <w:rPr/>
              <w:t>.</w:t>
            </w:r>
            <w:r w:rsidR="324BE407">
              <w:rPr/>
              <w:t>0</w:t>
            </w:r>
            <w:r w:rsidR="456D4351">
              <w:rPr/>
              <w:t>0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tcMar/>
          </w:tcPr>
          <w:p w:rsidR="0072095A" w:rsidP="0072095A" w:rsidRDefault="0072095A" w14:paraId="21222665" w14:textId="77777777">
            <w:pPr>
              <w:pStyle w:val="NoSpacing"/>
            </w:pPr>
          </w:p>
        </w:tc>
        <w:tc>
          <w:tcPr>
            <w:tcW w:w="1143" w:type="dxa"/>
            <w:tcBorders>
              <w:bottom w:val="single" w:color="auto" w:sz="4" w:space="0"/>
            </w:tcBorders>
            <w:tcMar/>
          </w:tcPr>
          <w:p w:rsidR="0072095A" w:rsidP="0072095A" w:rsidRDefault="0072095A" w14:paraId="3627BF84" w14:textId="77777777">
            <w:pPr>
              <w:pStyle w:val="NoSpacing"/>
            </w:pPr>
          </w:p>
        </w:tc>
      </w:tr>
      <w:tr w:rsidR="00CF20A4" w:rsidTr="7BCB8788" w14:paraId="04B376DF" w14:textId="77777777">
        <w:tc>
          <w:tcPr>
            <w:tcW w:w="1077" w:type="dxa"/>
            <w:tcBorders>
              <w:left w:val="nil"/>
              <w:right w:val="nil"/>
            </w:tcBorders>
            <w:tcMar/>
          </w:tcPr>
          <w:p w:rsidR="00CF20A4" w:rsidP="0072095A" w:rsidRDefault="00CF20A4" w14:paraId="4AD4790C" w14:textId="5B1EAAFD">
            <w:pPr>
              <w:pStyle w:val="NoSpacing"/>
              <w:rPr/>
            </w:pPr>
          </w:p>
          <w:p w:rsidR="00CF20A4" w:rsidP="0072095A" w:rsidRDefault="00CF20A4" w14:paraId="489023C6" w14:textId="1A0E1778">
            <w:pPr>
              <w:pStyle w:val="NoSpacing"/>
              <w:rPr/>
            </w:pPr>
          </w:p>
          <w:p w:rsidR="00CF20A4" w:rsidP="0072095A" w:rsidRDefault="00CF20A4" w14:paraId="5A2E449A" w14:textId="44D25636">
            <w:pPr>
              <w:pStyle w:val="NoSpacing"/>
              <w:rPr/>
            </w:pPr>
          </w:p>
          <w:p w:rsidR="00CF20A4" w:rsidP="0072095A" w:rsidRDefault="00CF20A4" w14:paraId="7B44FFD3" w14:textId="58285563">
            <w:pPr>
              <w:pStyle w:val="NoSpacing"/>
              <w:rPr/>
            </w:pPr>
          </w:p>
          <w:p w:rsidR="00CF20A4" w:rsidP="0072095A" w:rsidRDefault="00CF20A4" w14:paraId="6E75A4B3" w14:textId="205D3812">
            <w:pPr>
              <w:pStyle w:val="NoSpacing"/>
              <w:rPr/>
            </w:pPr>
          </w:p>
          <w:p w:rsidR="00CF20A4" w:rsidP="0072095A" w:rsidRDefault="00CF20A4" w14:paraId="14947C02" w14:textId="34903517">
            <w:pPr>
              <w:pStyle w:val="NoSpacing"/>
              <w:rPr/>
            </w:pPr>
          </w:p>
          <w:p w:rsidR="00CF20A4" w:rsidP="0072095A" w:rsidRDefault="00CF20A4" w14:paraId="2CA22BBB" w14:textId="0281AB6C">
            <w:pPr>
              <w:pStyle w:val="NoSpacing"/>
              <w:rPr/>
            </w:pPr>
          </w:p>
        </w:tc>
        <w:tc>
          <w:tcPr>
            <w:tcW w:w="4655" w:type="dxa"/>
            <w:tcBorders>
              <w:left w:val="nil"/>
              <w:right w:val="nil"/>
            </w:tcBorders>
            <w:tcMar/>
          </w:tcPr>
          <w:p w:rsidR="00CF20A4" w:rsidP="0072095A" w:rsidRDefault="00CF20A4" w14:paraId="64746273" w14:textId="77777777">
            <w:pPr>
              <w:pStyle w:val="NoSpacing"/>
            </w:pPr>
          </w:p>
        </w:tc>
        <w:tc>
          <w:tcPr>
            <w:tcW w:w="1260" w:type="dxa"/>
            <w:tcBorders>
              <w:left w:val="nil"/>
              <w:right w:val="nil"/>
            </w:tcBorders>
            <w:tcMar/>
          </w:tcPr>
          <w:p w:rsidR="00CF20A4" w:rsidP="00715BC4" w:rsidRDefault="00CF20A4" w14:paraId="5FF1B47C" w14:textId="77777777">
            <w:pPr>
              <w:pStyle w:val="NoSpacing"/>
              <w:jc w:val="right"/>
            </w:pPr>
          </w:p>
        </w:tc>
        <w:tc>
          <w:tcPr>
            <w:tcW w:w="1215" w:type="dxa"/>
            <w:tcBorders>
              <w:left w:val="nil"/>
              <w:right w:val="nil"/>
            </w:tcBorders>
            <w:tcMar/>
          </w:tcPr>
          <w:p w:rsidR="00CF20A4" w:rsidP="0072095A" w:rsidRDefault="00CF20A4" w14:paraId="56A5E9AA" w14:textId="77777777">
            <w:pPr>
              <w:pStyle w:val="NoSpacing"/>
            </w:pPr>
          </w:p>
        </w:tc>
        <w:tc>
          <w:tcPr>
            <w:tcW w:w="1143" w:type="dxa"/>
            <w:tcBorders>
              <w:left w:val="nil"/>
              <w:right w:val="nil"/>
            </w:tcBorders>
            <w:tcMar/>
          </w:tcPr>
          <w:p w:rsidR="00CF20A4" w:rsidP="0072095A" w:rsidRDefault="00CF20A4" w14:paraId="3601F8D3" w14:textId="77777777">
            <w:pPr>
              <w:pStyle w:val="NoSpacing"/>
            </w:pPr>
          </w:p>
        </w:tc>
      </w:tr>
      <w:tr w:rsidR="0072095A" w:rsidTr="7BCB8788" w14:paraId="52F49D5B" w14:textId="77777777">
        <w:tc>
          <w:tcPr>
            <w:tcW w:w="1077" w:type="dxa"/>
            <w:tcMar/>
          </w:tcPr>
          <w:p w:rsidR="0072095A" w:rsidP="0072095A" w:rsidRDefault="0072095A" w14:paraId="73E3EFAC" w14:textId="77777777">
            <w:pPr>
              <w:pStyle w:val="NoSpacing"/>
            </w:pPr>
          </w:p>
        </w:tc>
        <w:tc>
          <w:tcPr>
            <w:tcW w:w="4655" w:type="dxa"/>
            <w:tcBorders>
              <w:right w:val="nil"/>
            </w:tcBorders>
            <w:tcMar/>
          </w:tcPr>
          <w:p w:rsidR="00EB12DA" w:rsidP="00EB12DA" w:rsidRDefault="00EB12DA" w14:paraId="0A6E8F33" w14:textId="77777777">
            <w:pPr>
              <w:pStyle w:val="NoSpacing"/>
            </w:pPr>
            <w:r>
              <w:t xml:space="preserve">Balance brought forward (Overpayment </w:t>
            </w:r>
          </w:p>
          <w:p w:rsidR="0072095A" w:rsidP="00EB12DA" w:rsidRDefault="00EB12DA" w14:paraId="4E7858CA" w14:textId="77777777">
            <w:pPr>
              <w:pStyle w:val="NoSpacing"/>
            </w:pPr>
            <w:r>
              <w:t>Phase I &amp; II</w:t>
            </w:r>
            <w:r w:rsidR="00F63373">
              <w:t>)</w:t>
            </w:r>
          </w:p>
        </w:tc>
        <w:tc>
          <w:tcPr>
            <w:tcW w:w="1260" w:type="dxa"/>
            <w:tcBorders>
              <w:left w:val="nil"/>
            </w:tcBorders>
            <w:tcMar/>
          </w:tcPr>
          <w:p w:rsidR="0072095A" w:rsidP="00715BC4" w:rsidRDefault="0072095A" w14:paraId="79F31F3C" w14:textId="77777777">
            <w:pPr>
              <w:pStyle w:val="NoSpacing"/>
              <w:jc w:val="right"/>
            </w:pPr>
          </w:p>
        </w:tc>
        <w:tc>
          <w:tcPr>
            <w:tcW w:w="1215" w:type="dxa"/>
            <w:tcMar/>
          </w:tcPr>
          <w:p w:rsidR="0072095A" w:rsidP="0072095A" w:rsidRDefault="0072095A" w14:paraId="7F02498A" w14:textId="77777777">
            <w:pPr>
              <w:pStyle w:val="NoSpacing"/>
            </w:pPr>
          </w:p>
        </w:tc>
        <w:tc>
          <w:tcPr>
            <w:tcW w:w="1143" w:type="dxa"/>
            <w:tcMar/>
          </w:tcPr>
          <w:p w:rsidR="0072095A" w:rsidP="0072095A" w:rsidRDefault="0072095A" w14:paraId="15CC2002" w14:textId="77777777">
            <w:pPr>
              <w:pStyle w:val="NoSpacing"/>
            </w:pPr>
          </w:p>
        </w:tc>
      </w:tr>
      <w:tr w:rsidR="00EB12DA" w:rsidTr="7BCB8788" w14:paraId="6F1DB297" w14:textId="77777777">
        <w:tc>
          <w:tcPr>
            <w:tcW w:w="1077" w:type="dxa"/>
            <w:tcMar/>
          </w:tcPr>
          <w:p w:rsidRPr="00F63373" w:rsidR="00EB12DA" w:rsidP="0072095A" w:rsidRDefault="00EB12DA" w14:paraId="0D45817B" w14:textId="77777777">
            <w:pPr>
              <w:pStyle w:val="NoSpacing"/>
              <w:rPr>
                <w:b/>
              </w:rPr>
            </w:pPr>
            <w:r w:rsidRPr="00F63373">
              <w:rPr>
                <w:b/>
              </w:rPr>
              <w:t>Phase III</w:t>
            </w:r>
          </w:p>
        </w:tc>
        <w:tc>
          <w:tcPr>
            <w:tcW w:w="4655" w:type="dxa"/>
            <w:tcBorders>
              <w:right w:val="nil"/>
            </w:tcBorders>
            <w:tcMar/>
          </w:tcPr>
          <w:p w:rsidR="00F63373" w:rsidP="0072095A" w:rsidRDefault="00F63373" w14:paraId="3E8501DB" w14:textId="77777777">
            <w:pPr>
              <w:pStyle w:val="NoSpacing"/>
            </w:pPr>
            <w:r>
              <w:t>Total Cost of Phase III</w:t>
            </w:r>
          </w:p>
          <w:p w:rsidR="00EB12DA" w:rsidP="0072095A" w:rsidRDefault="00EB12DA" w14:paraId="0FA514EA" w14:textId="77777777">
            <w:pPr>
              <w:pStyle w:val="NoSpacing"/>
            </w:pPr>
          </w:p>
        </w:tc>
        <w:tc>
          <w:tcPr>
            <w:tcW w:w="1260" w:type="dxa"/>
            <w:tcBorders>
              <w:left w:val="nil"/>
            </w:tcBorders>
            <w:tcMar/>
          </w:tcPr>
          <w:p w:rsidR="00EB12DA" w:rsidP="00715BC4" w:rsidRDefault="00EB12DA" w14:paraId="4B200D21" w14:textId="77777777">
            <w:pPr>
              <w:pStyle w:val="NoSpacing"/>
              <w:jc w:val="right"/>
            </w:pPr>
          </w:p>
        </w:tc>
        <w:tc>
          <w:tcPr>
            <w:tcW w:w="1215" w:type="dxa"/>
            <w:tcMar/>
          </w:tcPr>
          <w:p w:rsidR="00EB12DA" w:rsidP="0072095A" w:rsidRDefault="00EB12DA" w14:paraId="27A486B4" w14:textId="77777777">
            <w:pPr>
              <w:pStyle w:val="NoSpacing"/>
            </w:pPr>
          </w:p>
        </w:tc>
        <w:tc>
          <w:tcPr>
            <w:tcW w:w="1143" w:type="dxa"/>
            <w:tcMar/>
          </w:tcPr>
          <w:p w:rsidR="00EB12DA" w:rsidP="0072095A" w:rsidRDefault="00EB12DA" w14:paraId="6DD06774" w14:textId="4C7BDC6C">
            <w:pPr>
              <w:pStyle w:val="NoSpacing"/>
              <w:rPr/>
            </w:pPr>
            <w:r w:rsidR="324BE407">
              <w:rPr/>
              <w:t>$</w:t>
            </w:r>
            <w:r w:rsidR="49A4A142">
              <w:rPr/>
              <w:t>2,</w:t>
            </w:r>
            <w:r w:rsidR="38FD0741">
              <w:rPr/>
              <w:t>165</w:t>
            </w:r>
            <w:r w:rsidR="324BE407">
              <w:rPr/>
              <w:t>.00</w:t>
            </w:r>
          </w:p>
        </w:tc>
      </w:tr>
      <w:tr w:rsidR="00EB12DA" w:rsidTr="7BCB8788" w14:paraId="4D17FE6C" w14:textId="77777777">
        <w:tc>
          <w:tcPr>
            <w:tcW w:w="1077" w:type="dxa"/>
            <w:tcMar/>
          </w:tcPr>
          <w:p w:rsidR="00EB12DA" w:rsidP="0072095A" w:rsidRDefault="00EB12DA" w14:paraId="615948F5" w14:textId="77777777">
            <w:pPr>
              <w:pStyle w:val="NoSpacing"/>
            </w:pPr>
          </w:p>
        </w:tc>
        <w:tc>
          <w:tcPr>
            <w:tcW w:w="4655" w:type="dxa"/>
            <w:tcBorders>
              <w:right w:val="nil"/>
            </w:tcBorders>
            <w:tcMar/>
          </w:tcPr>
          <w:p w:rsidR="00EB12DA" w:rsidP="0072095A" w:rsidRDefault="00F63373" w14:paraId="3950D3D1" w14:textId="77777777">
            <w:pPr>
              <w:pStyle w:val="NoSpacing"/>
            </w:pPr>
            <w:r>
              <w:t>Phase III Tuition</w:t>
            </w:r>
          </w:p>
          <w:p w:rsidR="00F63373" w:rsidP="0072095A" w:rsidRDefault="00F63373" w14:paraId="6CDAD995" w14:textId="01EF3E3E">
            <w:pPr>
              <w:pStyle w:val="NoSpacing"/>
            </w:pPr>
            <w:r w:rsidR="0200B746">
              <w:rPr/>
              <w:t>Books: *</w:t>
            </w:r>
          </w:p>
          <w:p w:rsidR="00F63373" w:rsidP="0072095A" w:rsidRDefault="00F63373" w14:paraId="22DA0F1C" w14:textId="77777777">
            <w:pPr>
              <w:pStyle w:val="NoSpacing"/>
            </w:pPr>
            <w:r>
              <w:tab/>
            </w:r>
            <w:r w:rsidR="00F63373">
              <w:rPr/>
              <w:t>Psych.</w:t>
            </w:r>
          </w:p>
          <w:p w:rsidR="02015345" w:rsidP="179DA79A" w:rsidRDefault="02015345" w14:paraId="2289F953" w14:textId="4B4604F6">
            <w:pPr>
              <w:pStyle w:val="NoSpacing"/>
            </w:pPr>
            <w:r w:rsidR="02015345">
              <w:rPr/>
              <w:t xml:space="preserve">              Geriatrics</w:t>
            </w:r>
          </w:p>
          <w:p w:rsidR="179DA79A" w:rsidP="179DA79A" w:rsidRDefault="179DA79A" w14:paraId="31C0A735" w14:textId="2FF745B8">
            <w:pPr>
              <w:pStyle w:val="NoSpacing"/>
            </w:pPr>
          </w:p>
          <w:p w:rsidR="00F63373" w:rsidP="0072095A" w:rsidRDefault="006E6806" w14:paraId="228260E4" w14:textId="63E26BB4">
            <w:pPr>
              <w:pStyle w:val="NoSpacing"/>
            </w:pPr>
            <w:r w:rsidR="006E6806">
              <w:rPr/>
              <w:t xml:space="preserve">HESI </w:t>
            </w:r>
            <w:r w:rsidR="00F63373">
              <w:rPr/>
              <w:t xml:space="preserve">Course Diagnostic </w:t>
            </w:r>
            <w:r w:rsidR="2C41A5B5">
              <w:rPr/>
              <w:t>and Next Gen Review</w:t>
            </w:r>
          </w:p>
          <w:p w:rsidR="00F63373" w:rsidP="0072095A" w:rsidRDefault="00F63373" w14:paraId="7ECBDBBF" w14:textId="48E683C0">
            <w:pPr>
              <w:pStyle w:val="NoSpacing"/>
            </w:pPr>
            <w:r>
              <w:t>Lab Fees</w:t>
            </w:r>
          </w:p>
          <w:p w:rsidR="00D23951" w:rsidP="0072095A" w:rsidRDefault="00D23951" w14:paraId="0C62981B" w14:textId="2C07778E">
            <w:pPr>
              <w:pStyle w:val="NoSpacing"/>
            </w:pPr>
            <w:r>
              <w:t>Student Activity Fee</w:t>
            </w:r>
          </w:p>
          <w:p w:rsidR="00F63373" w:rsidP="0072095A" w:rsidRDefault="00F63373" w14:paraId="6DBA352E" w14:textId="00746566">
            <w:pPr>
              <w:pStyle w:val="NoSpacing"/>
            </w:pPr>
            <w:r w:rsidR="00F63373">
              <w:rPr/>
              <w:t>Diploma, Pin, and Lamp</w:t>
            </w:r>
          </w:p>
          <w:p w:rsidR="179DA79A" w:rsidP="179DA79A" w:rsidRDefault="179DA79A" w14:paraId="39AAF551" w14:textId="21A2563A">
            <w:pPr>
              <w:pStyle w:val="NoSpacing"/>
            </w:pPr>
          </w:p>
          <w:p w:rsidR="00F63373" w:rsidP="0072095A" w:rsidRDefault="00F63373" w14:paraId="1B971D39" w14:textId="2E2AFBA2">
            <w:pPr>
              <w:pStyle w:val="NoSpacing"/>
            </w:pPr>
            <w:r w:rsidR="7CDAC9DE">
              <w:rPr/>
              <w:t xml:space="preserve">PN </w:t>
            </w:r>
            <w:r w:rsidR="00F63373">
              <w:rPr/>
              <w:t>State Board</w:t>
            </w:r>
            <w:r w:rsidR="2D9DD21C">
              <w:rPr/>
              <w:t xml:space="preserve"> </w:t>
            </w:r>
            <w:r w:rsidR="5E279738">
              <w:rPr/>
              <w:t xml:space="preserve">Test </w:t>
            </w:r>
            <w:r w:rsidR="00F63373">
              <w:rPr/>
              <w:t>Fees</w:t>
            </w:r>
            <w:r w:rsidR="08CFA997">
              <w:rPr/>
              <w:t>****</w:t>
            </w:r>
          </w:p>
          <w:p w:rsidR="00F63373" w:rsidP="179DA79A" w:rsidRDefault="00F63373" w14:paraId="0F48E2C2" w14:textId="19600A74">
            <w:pPr>
              <w:pStyle w:val="NoSpacing"/>
              <w:pBdr>
                <w:bottom w:val="single" w:color="FF000000" w:sz="4" w:space="1"/>
              </w:pBdr>
            </w:pPr>
            <w:r w:rsidR="6F51C23A">
              <w:rPr/>
              <w:t>PN Board</w:t>
            </w:r>
            <w:r w:rsidR="00F63373">
              <w:rPr/>
              <w:t xml:space="preserve"> Background Check</w:t>
            </w:r>
            <w:r w:rsidR="24D60986">
              <w:rPr/>
              <w:t>****</w:t>
            </w:r>
            <w:r w:rsidR="44486023">
              <w:rPr/>
              <w:t xml:space="preserve"> </w:t>
            </w:r>
          </w:p>
          <w:p w:rsidR="00F63373" w:rsidP="0072095A" w:rsidRDefault="00F63373" w14:paraId="7A2FF827" w14:textId="77777777">
            <w:pPr>
              <w:pStyle w:val="NoSpacing"/>
              <w:rPr>
                <w:b/>
              </w:rPr>
            </w:pPr>
            <w:r w:rsidRPr="179DA79A" w:rsidR="00F63373">
              <w:rPr>
                <w:b w:val="1"/>
                <w:bCs w:val="1"/>
              </w:rPr>
              <w:t>TOTAL COST PHASE III</w:t>
            </w:r>
          </w:p>
          <w:p w:rsidR="580238AE" w:rsidP="179DA79A" w:rsidRDefault="580238AE" w14:paraId="3B9D7840" w14:textId="04F14CF7">
            <w:pPr>
              <w:pStyle w:val="NoSpacing"/>
              <w:tabs>
                <w:tab w:val="left" w:leader="none" w:pos="720"/>
                <w:tab w:val="left" w:leader="none" w:pos="1030"/>
              </w:tabs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18"/>
                <w:szCs w:val="18"/>
              </w:rPr>
            </w:pPr>
            <w:r w:rsidRPr="179DA79A" w:rsidR="580238AE">
              <w:rPr>
                <w:sz w:val="18"/>
                <w:szCs w:val="18"/>
              </w:rPr>
              <w:t>* Books are subject to change due to vendor cost changes</w:t>
            </w:r>
          </w:p>
          <w:p w:rsidRPr="00F63373" w:rsidR="00F63373" w:rsidP="0072095A" w:rsidRDefault="00F63373" w14:paraId="1BA62237" w14:textId="44D2B534">
            <w:pPr>
              <w:pStyle w:val="NoSpacing"/>
              <w:rPr/>
            </w:pPr>
            <w:r w:rsidR="0F92EE25">
              <w:rPr/>
              <w:t>*</w:t>
            </w:r>
            <w:r w:rsidR="74E997FB">
              <w:rPr/>
              <w:t>***</w:t>
            </w:r>
            <w:r w:rsidR="31FD5F23">
              <w:rPr/>
              <w:t xml:space="preserve">Students </w:t>
            </w:r>
            <w:r w:rsidR="31FD5F23">
              <w:rPr/>
              <w:t xml:space="preserve">are </w:t>
            </w:r>
            <w:r w:rsidR="0F92EE25">
              <w:rPr/>
              <w:t>Responsible for</w:t>
            </w:r>
            <w:r w:rsidR="0F92EE25">
              <w:rPr/>
              <w:t xml:space="preserve"> </w:t>
            </w:r>
            <w:r w:rsidR="0F70027D">
              <w:rPr/>
              <w:t xml:space="preserve">PN Board fees when </w:t>
            </w:r>
            <w:r w:rsidR="713549D4">
              <w:rPr/>
              <w:t>applying</w:t>
            </w:r>
            <w:r w:rsidR="0F70027D">
              <w:rPr/>
              <w:t xml:space="preserve"> for</w:t>
            </w:r>
            <w:r w:rsidR="2C0BF808">
              <w:rPr/>
              <w:t xml:space="preserve"> </w:t>
            </w:r>
            <w:r w:rsidR="1D3B4009">
              <w:rPr/>
              <w:t xml:space="preserve">PN </w:t>
            </w:r>
            <w:r w:rsidR="0F92EE25">
              <w:rPr/>
              <w:t>Board</w:t>
            </w:r>
            <w:r w:rsidR="7FCDE327">
              <w:rPr/>
              <w:t xml:space="preserve"> test</w:t>
            </w:r>
            <w:r w:rsidR="7FCDE327">
              <w:rPr/>
              <w:t xml:space="preserve"> </w:t>
            </w:r>
            <w:r w:rsidR="0F92EE25">
              <w:rPr/>
              <w:t xml:space="preserve">Fees and </w:t>
            </w:r>
            <w:r w:rsidR="6D36F170">
              <w:rPr/>
              <w:t xml:space="preserve">PN </w:t>
            </w:r>
            <w:r w:rsidR="0F92EE25">
              <w:rPr/>
              <w:t>Background check</w:t>
            </w:r>
            <w:r w:rsidR="7D9552FD">
              <w:rPr/>
              <w:t xml:space="preserve"> </w:t>
            </w:r>
            <w:r w:rsidR="69545A76">
              <w:rPr/>
              <w:t>fees</w:t>
            </w:r>
            <w:r w:rsidR="44DAA63F">
              <w:rPr/>
              <w:t>.</w:t>
            </w:r>
          </w:p>
        </w:tc>
        <w:tc>
          <w:tcPr>
            <w:tcW w:w="1260" w:type="dxa"/>
            <w:tcBorders>
              <w:left w:val="nil"/>
            </w:tcBorders>
            <w:tcMar/>
          </w:tcPr>
          <w:p w:rsidR="00EB12DA" w:rsidP="00715BC4" w:rsidRDefault="00F63373" w14:paraId="4F7B4CBB" w14:textId="08E3D291">
            <w:pPr>
              <w:pStyle w:val="NoSpacing"/>
              <w:jc w:val="right"/>
              <w:rPr/>
            </w:pPr>
            <w:r w:rsidR="0F92EE25">
              <w:rPr/>
              <w:t>$</w:t>
            </w:r>
            <w:r w:rsidR="58C41C05">
              <w:rPr/>
              <w:t>1,0</w:t>
            </w:r>
            <w:r w:rsidR="306B16CF">
              <w:rPr/>
              <w:t>0</w:t>
            </w:r>
            <w:r w:rsidR="0F92EE25">
              <w:rPr/>
              <w:t>0.00</w:t>
            </w:r>
          </w:p>
          <w:p w:rsidR="00F63373" w:rsidP="00715BC4" w:rsidRDefault="00F63373" w14:paraId="483B76FA" w14:textId="77777777">
            <w:pPr>
              <w:pStyle w:val="NoSpacing"/>
              <w:jc w:val="right"/>
            </w:pPr>
          </w:p>
          <w:p w:rsidR="00F63373" w:rsidP="00715BC4" w:rsidRDefault="00F63373" w14:paraId="2C5034E1" w14:textId="77777777">
            <w:pPr>
              <w:pStyle w:val="NoSpacing"/>
              <w:jc w:val="right"/>
            </w:pPr>
            <w:r w:rsidR="00F63373">
              <w:rPr/>
              <w:t>65.00</w:t>
            </w:r>
          </w:p>
          <w:p w:rsidR="48C1D091" w:rsidP="179DA79A" w:rsidRDefault="48C1D091" w14:paraId="098465D1" w14:textId="5C6983BE">
            <w:pPr>
              <w:pStyle w:val="NoSpacing"/>
              <w:jc w:val="right"/>
            </w:pPr>
            <w:r w:rsidR="48C1D091">
              <w:rPr/>
              <w:t>75.00</w:t>
            </w:r>
          </w:p>
          <w:p w:rsidR="179DA79A" w:rsidP="179DA79A" w:rsidRDefault="179DA79A" w14:paraId="1052FBB7" w14:textId="2B0D88EB">
            <w:pPr>
              <w:pStyle w:val="NoSpacing"/>
              <w:jc w:val="right"/>
            </w:pPr>
          </w:p>
          <w:p w:rsidR="00F63373" w:rsidP="00715BC4" w:rsidRDefault="00D23951" w14:paraId="1C097056" w14:textId="1136D01A">
            <w:pPr>
              <w:pStyle w:val="NoSpacing"/>
              <w:jc w:val="right"/>
            </w:pPr>
            <w:r w:rsidR="48C1D091">
              <w:rPr/>
              <w:t>415</w:t>
            </w:r>
            <w:r w:rsidR="00F63373">
              <w:rPr/>
              <w:t>.00</w:t>
            </w:r>
          </w:p>
          <w:p w:rsidR="00F63373" w:rsidP="00715BC4" w:rsidRDefault="00F63373" w14:paraId="3127497E" w14:textId="1EC7DC8A">
            <w:pPr>
              <w:pStyle w:val="NoSpacing"/>
              <w:jc w:val="right"/>
            </w:pPr>
            <w:r w:rsidR="73022301">
              <w:rPr/>
              <w:t>300</w:t>
            </w:r>
            <w:r w:rsidR="00F63373">
              <w:rPr/>
              <w:t>.00</w:t>
            </w:r>
          </w:p>
          <w:p w:rsidR="00D23951" w:rsidP="00715BC4" w:rsidRDefault="00D23951" w14:paraId="5739F36D" w14:textId="1DFD691C">
            <w:pPr>
              <w:pStyle w:val="NoSpacing"/>
              <w:jc w:val="right"/>
            </w:pPr>
            <w:r>
              <w:t>200.00</w:t>
            </w:r>
          </w:p>
          <w:p w:rsidR="00F63373" w:rsidP="00715BC4" w:rsidRDefault="00F63373" w14:paraId="4B3B2DBB" w14:textId="5FF9413B">
            <w:pPr>
              <w:pStyle w:val="NoSpacing"/>
              <w:jc w:val="right"/>
            </w:pPr>
            <w:r w:rsidR="00F63373">
              <w:rPr/>
              <w:t>1</w:t>
            </w:r>
            <w:r w:rsidR="7968B965">
              <w:rPr/>
              <w:t>10</w:t>
            </w:r>
            <w:r w:rsidR="00F63373">
              <w:rPr/>
              <w:t>.00</w:t>
            </w:r>
          </w:p>
          <w:p w:rsidR="179DA79A" w:rsidP="179DA79A" w:rsidRDefault="179DA79A" w14:paraId="3A48CC95" w14:textId="3CAB2E68">
            <w:pPr>
              <w:pStyle w:val="NoSpacing"/>
              <w:jc w:val="right"/>
            </w:pPr>
          </w:p>
          <w:p w:rsidR="00F63373" w:rsidP="00715BC4" w:rsidRDefault="006E6806" w14:paraId="3856394C" w14:textId="58213895">
            <w:pPr>
              <w:pStyle w:val="NoSpacing"/>
              <w:jc w:val="right"/>
            </w:pPr>
            <w:r w:rsidR="00F63373">
              <w:rPr/>
              <w:t>285.00</w:t>
            </w:r>
          </w:p>
          <w:p w:rsidR="00F63373" w:rsidP="179DA79A" w:rsidRDefault="006E6806" w14:paraId="5EE0F4B2" w14:textId="653575F9">
            <w:pPr>
              <w:pStyle w:val="NoSpacing"/>
              <w:pBdr>
                <w:bottom w:val="single" w:color="FF000000" w:sz="4" w:space="1"/>
              </w:pBdr>
              <w:jc w:val="right"/>
            </w:pPr>
            <w:r w:rsidR="00F63373">
              <w:rPr/>
              <w:t>45.00</w:t>
            </w:r>
          </w:p>
          <w:p w:rsidR="00F63373" w:rsidP="00715BC4" w:rsidRDefault="00F63373" w14:paraId="77183391" w14:textId="0B1BEA24">
            <w:pPr>
              <w:pStyle w:val="NoSpacing"/>
              <w:jc w:val="right"/>
              <w:rPr/>
            </w:pPr>
            <w:r w:rsidR="0F92EE25">
              <w:rPr/>
              <w:t>$</w:t>
            </w:r>
            <w:r w:rsidR="0C2A5055">
              <w:rPr/>
              <w:t>2,</w:t>
            </w:r>
            <w:r w:rsidR="718CB8EE">
              <w:rPr/>
              <w:t>165</w:t>
            </w:r>
            <w:r w:rsidR="306B16CF">
              <w:rPr/>
              <w:t>.00</w:t>
            </w:r>
          </w:p>
          <w:p w:rsidR="00F63373" w:rsidP="00715BC4" w:rsidRDefault="00F63373" w14:paraId="767F38E2" w14:textId="77777777">
            <w:pPr>
              <w:pStyle w:val="NoSpacing"/>
              <w:jc w:val="right"/>
            </w:pPr>
          </w:p>
        </w:tc>
        <w:tc>
          <w:tcPr>
            <w:tcW w:w="1215" w:type="dxa"/>
            <w:tcMar/>
          </w:tcPr>
          <w:p w:rsidR="00EB12DA" w:rsidP="0072095A" w:rsidRDefault="00EB12DA" w14:paraId="09B63602" w14:textId="77777777">
            <w:pPr>
              <w:pStyle w:val="NoSpacing"/>
            </w:pPr>
          </w:p>
        </w:tc>
        <w:tc>
          <w:tcPr>
            <w:tcW w:w="1143" w:type="dxa"/>
            <w:tcMar/>
          </w:tcPr>
          <w:p w:rsidR="00EB12DA" w:rsidP="0072095A" w:rsidRDefault="00EB12DA" w14:paraId="2E42A09A" w14:textId="77777777">
            <w:pPr>
              <w:pStyle w:val="NoSpacing"/>
            </w:pPr>
          </w:p>
        </w:tc>
      </w:tr>
    </w:tbl>
    <w:p w:rsidR="179DA79A" w:rsidP="179DA79A" w:rsidRDefault="179DA79A" w14:paraId="6677108C" w14:textId="4242197C">
      <w:pPr>
        <w:pStyle w:val="NoSpacing"/>
      </w:pPr>
    </w:p>
    <w:p w:rsidR="179DA79A" w:rsidP="179DA79A" w:rsidRDefault="179DA79A" w14:paraId="07865AB7" w14:textId="0158A882">
      <w:pPr>
        <w:pStyle w:val="NoSpacing"/>
      </w:pPr>
    </w:p>
    <w:p w:rsidR="4DFA8337" w:rsidP="179DA79A" w:rsidRDefault="4DFA8337" w14:paraId="2962B040" w14:textId="2B5D1359">
      <w:pPr>
        <w:pStyle w:val="NoSpacing"/>
      </w:pPr>
      <w:r w:rsidR="4DFA8337">
        <w:rPr/>
        <w:t>___________________________________________   ______________________________________</w:t>
      </w:r>
    </w:p>
    <w:p w:rsidR="4DFA8337" w:rsidP="179DA79A" w:rsidRDefault="4DFA8337" w14:paraId="59C5E99C" w14:textId="249BD621">
      <w:pPr>
        <w:pStyle w:val="NoSpacing"/>
        <w:sectPr w:rsidR="00727E08">
          <w:footerReference w:type="default" r:id="rId7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  <w:r w:rsidR="4DFA8337">
        <w:rPr/>
        <w:t>Student Signature and Date                                                 Financial Aid Advisor signature a</w:t>
      </w:r>
      <w:r w:rsidR="658B449D">
        <w:rPr/>
        <w:t>nd date</w:t>
      </w:r>
    </w:p>
    <w:p w:rsidR="00727E08" w:rsidP="0072095A" w:rsidRDefault="00727E08" w14:paraId="554A0347" w14:textId="77777777">
      <w:pPr>
        <w:pStyle w:val="NoSpacing"/>
        <w:sectPr w:rsidR="00727E08" w:rsidSect="00727E08">
          <w:type w:val="continuous"/>
          <w:pgSz w:w="12240" w:h="15840" w:orient="portrait"/>
          <w:pgMar w:top="1440" w:right="1440" w:bottom="1440" w:left="1440" w:header="720" w:footer="720" w:gutter="0"/>
          <w:cols w:space="720" w:num="2"/>
          <w:docGrid w:linePitch="360"/>
        </w:sectPr>
      </w:pPr>
    </w:p>
    <w:p w:rsidRPr="00727E08" w:rsidR="00727E08" w:rsidP="0072095A" w:rsidRDefault="00727E08" w14:paraId="3A72CE5D" w14:textId="0954466C">
      <w:pPr>
        <w:pStyle w:val="NoSpacing"/>
      </w:pPr>
    </w:p>
    <w:sectPr w:rsidRPr="00727E08" w:rsidR="00727E08" w:rsidSect="00727E08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3B23" w:rsidP="00F63373" w:rsidRDefault="00203B23" w14:paraId="2DCAE043" w14:textId="77777777">
      <w:pPr>
        <w:spacing w:after="0" w:line="240" w:lineRule="auto"/>
      </w:pPr>
      <w:r>
        <w:separator/>
      </w:r>
    </w:p>
  </w:endnote>
  <w:endnote w:type="continuationSeparator" w:id="0">
    <w:p w:rsidR="00203B23" w:rsidP="00F63373" w:rsidRDefault="00203B23" w14:paraId="30DB6D6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3373" w:rsidRDefault="00727E08" w14:paraId="2B8CD2C6" w14:textId="77777777">
    <w:pPr>
      <w:pStyle w:val="Footer"/>
    </w:pPr>
    <w:r>
      <w:tab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295557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295557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3B23" w:rsidP="00F63373" w:rsidRDefault="00203B23" w14:paraId="6944DDEC" w14:textId="77777777">
      <w:pPr>
        <w:spacing w:after="0" w:line="240" w:lineRule="auto"/>
      </w:pPr>
      <w:r>
        <w:separator/>
      </w:r>
    </w:p>
  </w:footnote>
  <w:footnote w:type="continuationSeparator" w:id="0">
    <w:p w:rsidR="00203B23" w:rsidP="00F63373" w:rsidRDefault="00203B23" w14:paraId="083E943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86AB4"/>
    <w:multiLevelType w:val="hybridMultilevel"/>
    <w:tmpl w:val="3E48BABE"/>
    <w:lvl w:ilvl="0" w:tplc="B1708606">
      <w:numFmt w:val="bullet"/>
      <w:lvlText w:val=""/>
      <w:lvlJc w:val="left"/>
      <w:pPr>
        <w:ind w:left="108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627F7015"/>
    <w:multiLevelType w:val="hybridMultilevel"/>
    <w:tmpl w:val="45568010"/>
    <w:lvl w:ilvl="0" w:tplc="C39A7738">
      <w:start w:val="125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37703352">
    <w:abstractNumId w:val="0"/>
  </w:num>
  <w:num w:numId="2" w16cid:durableId="138768592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95A"/>
    <w:rsid w:val="00090217"/>
    <w:rsid w:val="00203B23"/>
    <w:rsid w:val="00224AFF"/>
    <w:rsid w:val="00260156"/>
    <w:rsid w:val="00295557"/>
    <w:rsid w:val="004A3F85"/>
    <w:rsid w:val="005D339F"/>
    <w:rsid w:val="006246A6"/>
    <w:rsid w:val="006E6806"/>
    <w:rsid w:val="00715BC4"/>
    <w:rsid w:val="0072095A"/>
    <w:rsid w:val="00727E08"/>
    <w:rsid w:val="00733A7A"/>
    <w:rsid w:val="00770AC7"/>
    <w:rsid w:val="00860320"/>
    <w:rsid w:val="00BA4A7D"/>
    <w:rsid w:val="00CF20A4"/>
    <w:rsid w:val="00D23951"/>
    <w:rsid w:val="00DE2F23"/>
    <w:rsid w:val="00DE536D"/>
    <w:rsid w:val="00E02A60"/>
    <w:rsid w:val="00E2192C"/>
    <w:rsid w:val="00EB12DA"/>
    <w:rsid w:val="00F63373"/>
    <w:rsid w:val="01237EE5"/>
    <w:rsid w:val="018484F5"/>
    <w:rsid w:val="01F3FB23"/>
    <w:rsid w:val="0200B746"/>
    <w:rsid w:val="02015345"/>
    <w:rsid w:val="0221D381"/>
    <w:rsid w:val="02471A27"/>
    <w:rsid w:val="028FD697"/>
    <w:rsid w:val="03189B53"/>
    <w:rsid w:val="0326A92E"/>
    <w:rsid w:val="038EED4C"/>
    <w:rsid w:val="03EE7183"/>
    <w:rsid w:val="0530A4C2"/>
    <w:rsid w:val="0580A563"/>
    <w:rsid w:val="05C77759"/>
    <w:rsid w:val="061973FA"/>
    <w:rsid w:val="064EB245"/>
    <w:rsid w:val="069AE41A"/>
    <w:rsid w:val="06BB6763"/>
    <w:rsid w:val="06F53BF5"/>
    <w:rsid w:val="06FEF5D5"/>
    <w:rsid w:val="0713663D"/>
    <w:rsid w:val="07B92707"/>
    <w:rsid w:val="08500F5C"/>
    <w:rsid w:val="08B3F78C"/>
    <w:rsid w:val="08CFA997"/>
    <w:rsid w:val="0910C32C"/>
    <w:rsid w:val="0993AF5B"/>
    <w:rsid w:val="09CD4B5B"/>
    <w:rsid w:val="0A2B247A"/>
    <w:rsid w:val="0C2A5055"/>
    <w:rsid w:val="0D8D522F"/>
    <w:rsid w:val="0DA7B894"/>
    <w:rsid w:val="0F4764EC"/>
    <w:rsid w:val="0F55CD1A"/>
    <w:rsid w:val="0F57038A"/>
    <w:rsid w:val="0F5B1F7C"/>
    <w:rsid w:val="0F70027D"/>
    <w:rsid w:val="0F92EE25"/>
    <w:rsid w:val="10931623"/>
    <w:rsid w:val="10D86FCD"/>
    <w:rsid w:val="10E52794"/>
    <w:rsid w:val="11FFE610"/>
    <w:rsid w:val="12304829"/>
    <w:rsid w:val="127EBF3A"/>
    <w:rsid w:val="131291E1"/>
    <w:rsid w:val="13264521"/>
    <w:rsid w:val="1339B761"/>
    <w:rsid w:val="13C16DE9"/>
    <w:rsid w:val="1417678E"/>
    <w:rsid w:val="141F8F53"/>
    <w:rsid w:val="142493C5"/>
    <w:rsid w:val="1515A7A1"/>
    <w:rsid w:val="151C6558"/>
    <w:rsid w:val="15D61DD7"/>
    <w:rsid w:val="1608FA76"/>
    <w:rsid w:val="16205DCB"/>
    <w:rsid w:val="168618CB"/>
    <w:rsid w:val="1699B087"/>
    <w:rsid w:val="174560EC"/>
    <w:rsid w:val="174BBDF8"/>
    <w:rsid w:val="176830AD"/>
    <w:rsid w:val="179DA79A"/>
    <w:rsid w:val="17D65BE0"/>
    <w:rsid w:val="1844D2E2"/>
    <w:rsid w:val="186D2E77"/>
    <w:rsid w:val="1884FFAB"/>
    <w:rsid w:val="1A08FED8"/>
    <w:rsid w:val="1AB34506"/>
    <w:rsid w:val="1AF4D445"/>
    <w:rsid w:val="1AF838DC"/>
    <w:rsid w:val="1BA833D0"/>
    <w:rsid w:val="1BB24C49"/>
    <w:rsid w:val="1BDB1A29"/>
    <w:rsid w:val="1C2824A5"/>
    <w:rsid w:val="1C38DAAD"/>
    <w:rsid w:val="1CF84ACC"/>
    <w:rsid w:val="1D10B494"/>
    <w:rsid w:val="1D3B4009"/>
    <w:rsid w:val="1DBE49D4"/>
    <w:rsid w:val="1DE64F89"/>
    <w:rsid w:val="1DFAE3FE"/>
    <w:rsid w:val="1E19BE33"/>
    <w:rsid w:val="1E398D70"/>
    <w:rsid w:val="1E551C6B"/>
    <w:rsid w:val="1E5D320E"/>
    <w:rsid w:val="1E8FB73B"/>
    <w:rsid w:val="1E997668"/>
    <w:rsid w:val="204AF645"/>
    <w:rsid w:val="2264522B"/>
    <w:rsid w:val="228EBB09"/>
    <w:rsid w:val="22C6D8F3"/>
    <w:rsid w:val="22E4DFBC"/>
    <w:rsid w:val="23DEDE1E"/>
    <w:rsid w:val="24D60986"/>
    <w:rsid w:val="252088B2"/>
    <w:rsid w:val="2714DEDA"/>
    <w:rsid w:val="274279E2"/>
    <w:rsid w:val="278AD7E2"/>
    <w:rsid w:val="278D9695"/>
    <w:rsid w:val="27AF7546"/>
    <w:rsid w:val="281D09E0"/>
    <w:rsid w:val="2856EB3C"/>
    <w:rsid w:val="2872176A"/>
    <w:rsid w:val="28EFB6F0"/>
    <w:rsid w:val="293ED10C"/>
    <w:rsid w:val="2A37EC3E"/>
    <w:rsid w:val="2AACA073"/>
    <w:rsid w:val="2AE71608"/>
    <w:rsid w:val="2B3BB516"/>
    <w:rsid w:val="2C0BF808"/>
    <w:rsid w:val="2C41A5B5"/>
    <w:rsid w:val="2D6D3C24"/>
    <w:rsid w:val="2D7B753E"/>
    <w:rsid w:val="2D9DD21C"/>
    <w:rsid w:val="2DA5DD64"/>
    <w:rsid w:val="2EC83091"/>
    <w:rsid w:val="2EE18D6A"/>
    <w:rsid w:val="2FA8B4DC"/>
    <w:rsid w:val="301D1298"/>
    <w:rsid w:val="30533ACB"/>
    <w:rsid w:val="306B16CF"/>
    <w:rsid w:val="30E794E1"/>
    <w:rsid w:val="30FAD389"/>
    <w:rsid w:val="311D9CEB"/>
    <w:rsid w:val="31A70833"/>
    <w:rsid w:val="31FD5F23"/>
    <w:rsid w:val="321F480C"/>
    <w:rsid w:val="324BE407"/>
    <w:rsid w:val="32EBA6C0"/>
    <w:rsid w:val="331CA051"/>
    <w:rsid w:val="34A09F7E"/>
    <w:rsid w:val="3556E8CE"/>
    <w:rsid w:val="35B8B8B3"/>
    <w:rsid w:val="35DF4134"/>
    <w:rsid w:val="363C6FDF"/>
    <w:rsid w:val="365677F5"/>
    <w:rsid w:val="365AE40C"/>
    <w:rsid w:val="37DBA4D7"/>
    <w:rsid w:val="38C5A097"/>
    <w:rsid w:val="38F4D2B4"/>
    <w:rsid w:val="38FD0741"/>
    <w:rsid w:val="390E6115"/>
    <w:rsid w:val="395E4CDB"/>
    <w:rsid w:val="3A89FB2D"/>
    <w:rsid w:val="3AF8B1C2"/>
    <w:rsid w:val="3BDCF339"/>
    <w:rsid w:val="3C948223"/>
    <w:rsid w:val="3C95ED9D"/>
    <w:rsid w:val="3CB8C9CC"/>
    <w:rsid w:val="3CD5B20C"/>
    <w:rsid w:val="3CD7747A"/>
    <w:rsid w:val="3CFD457C"/>
    <w:rsid w:val="3E31BDFE"/>
    <w:rsid w:val="3E8D0112"/>
    <w:rsid w:val="3EAB208A"/>
    <w:rsid w:val="3EC2AA0B"/>
    <w:rsid w:val="3F06ACED"/>
    <w:rsid w:val="3F83870F"/>
    <w:rsid w:val="408BCFCD"/>
    <w:rsid w:val="4143AC98"/>
    <w:rsid w:val="41CCD378"/>
    <w:rsid w:val="41EB2914"/>
    <w:rsid w:val="423D61D9"/>
    <w:rsid w:val="424715EC"/>
    <w:rsid w:val="42697347"/>
    <w:rsid w:val="42DA8F63"/>
    <w:rsid w:val="430F479A"/>
    <w:rsid w:val="43FAB860"/>
    <w:rsid w:val="440765EC"/>
    <w:rsid w:val="44169F45"/>
    <w:rsid w:val="44486023"/>
    <w:rsid w:val="44DAA63F"/>
    <w:rsid w:val="455F40F0"/>
    <w:rsid w:val="456D4351"/>
    <w:rsid w:val="4597AC3A"/>
    <w:rsid w:val="46E2E3B5"/>
    <w:rsid w:val="476EF34C"/>
    <w:rsid w:val="47DF2250"/>
    <w:rsid w:val="48C1D091"/>
    <w:rsid w:val="490608BB"/>
    <w:rsid w:val="49A4A142"/>
    <w:rsid w:val="49A9B777"/>
    <w:rsid w:val="49E3ECC4"/>
    <w:rsid w:val="4A3D502F"/>
    <w:rsid w:val="4A8D9E82"/>
    <w:rsid w:val="4AA0BD6D"/>
    <w:rsid w:val="4ABFC71F"/>
    <w:rsid w:val="4AFBA198"/>
    <w:rsid w:val="4B72CD08"/>
    <w:rsid w:val="4BFBF544"/>
    <w:rsid w:val="4C2519C0"/>
    <w:rsid w:val="4C57D8BE"/>
    <w:rsid w:val="4C5B9780"/>
    <w:rsid w:val="4CA18C55"/>
    <w:rsid w:val="4CB29373"/>
    <w:rsid w:val="4CE2F58C"/>
    <w:rsid w:val="4D03A4D2"/>
    <w:rsid w:val="4D476CED"/>
    <w:rsid w:val="4D497A19"/>
    <w:rsid w:val="4D72891D"/>
    <w:rsid w:val="4DB59820"/>
    <w:rsid w:val="4DC53F44"/>
    <w:rsid w:val="4DFA8337"/>
    <w:rsid w:val="4E3C74E5"/>
    <w:rsid w:val="4F14F595"/>
    <w:rsid w:val="4F7A0FE5"/>
    <w:rsid w:val="50B21E58"/>
    <w:rsid w:val="516AE31C"/>
    <w:rsid w:val="5201B5B3"/>
    <w:rsid w:val="5273457D"/>
    <w:rsid w:val="52FD742E"/>
    <w:rsid w:val="533F3D09"/>
    <w:rsid w:val="538F07A5"/>
    <w:rsid w:val="539D8614"/>
    <w:rsid w:val="53BD896E"/>
    <w:rsid w:val="548C4E7A"/>
    <w:rsid w:val="54A86D93"/>
    <w:rsid w:val="5575F09F"/>
    <w:rsid w:val="55905363"/>
    <w:rsid w:val="55AAE63F"/>
    <w:rsid w:val="55D05129"/>
    <w:rsid w:val="55F30EF4"/>
    <w:rsid w:val="563E543F"/>
    <w:rsid w:val="569DAD13"/>
    <w:rsid w:val="56D37727"/>
    <w:rsid w:val="571CA90F"/>
    <w:rsid w:val="5746B6A0"/>
    <w:rsid w:val="57AD8E94"/>
    <w:rsid w:val="580238AE"/>
    <w:rsid w:val="585303D6"/>
    <w:rsid w:val="58C41C05"/>
    <w:rsid w:val="58F29486"/>
    <w:rsid w:val="590EAFA2"/>
    <w:rsid w:val="5A379B06"/>
    <w:rsid w:val="5C891449"/>
    <w:rsid w:val="5C9CF80A"/>
    <w:rsid w:val="5DE49CF0"/>
    <w:rsid w:val="5DF93065"/>
    <w:rsid w:val="5E279738"/>
    <w:rsid w:val="5E5D9648"/>
    <w:rsid w:val="5E772571"/>
    <w:rsid w:val="5F0B0C29"/>
    <w:rsid w:val="5FBCA894"/>
    <w:rsid w:val="6063323E"/>
    <w:rsid w:val="61466DBB"/>
    <w:rsid w:val="6276C2F6"/>
    <w:rsid w:val="629CF7E9"/>
    <w:rsid w:val="634B54FF"/>
    <w:rsid w:val="6379C7A3"/>
    <w:rsid w:val="63C870A5"/>
    <w:rsid w:val="644193CB"/>
    <w:rsid w:val="64C0952E"/>
    <w:rsid w:val="658B449D"/>
    <w:rsid w:val="658F149B"/>
    <w:rsid w:val="659F0CD6"/>
    <w:rsid w:val="65AFCF32"/>
    <w:rsid w:val="674A3419"/>
    <w:rsid w:val="6758EA7D"/>
    <w:rsid w:val="6763B571"/>
    <w:rsid w:val="679769D3"/>
    <w:rsid w:val="68066A24"/>
    <w:rsid w:val="68221C2F"/>
    <w:rsid w:val="684D38C6"/>
    <w:rsid w:val="68E40B5D"/>
    <w:rsid w:val="69545A76"/>
    <w:rsid w:val="6957AD68"/>
    <w:rsid w:val="6AA4561C"/>
    <w:rsid w:val="6B0CAF1F"/>
    <w:rsid w:val="6B2F7515"/>
    <w:rsid w:val="6BAD80EC"/>
    <w:rsid w:val="6C1DA53C"/>
    <w:rsid w:val="6C205A6F"/>
    <w:rsid w:val="6CFE2987"/>
    <w:rsid w:val="6D06E970"/>
    <w:rsid w:val="6D36F170"/>
    <w:rsid w:val="6E693FF1"/>
    <w:rsid w:val="6ED24125"/>
    <w:rsid w:val="6F51C23A"/>
    <w:rsid w:val="6F95FA64"/>
    <w:rsid w:val="713549D4"/>
    <w:rsid w:val="718BD98E"/>
    <w:rsid w:val="718CB8EE"/>
    <w:rsid w:val="73022301"/>
    <w:rsid w:val="7327A9EF"/>
    <w:rsid w:val="73625673"/>
    <w:rsid w:val="73821511"/>
    <w:rsid w:val="73C81E1D"/>
    <w:rsid w:val="74043CE8"/>
    <w:rsid w:val="74E997FB"/>
    <w:rsid w:val="74FE26D4"/>
    <w:rsid w:val="75435078"/>
    <w:rsid w:val="75CAAEA0"/>
    <w:rsid w:val="7634E77D"/>
    <w:rsid w:val="764B4E32"/>
    <w:rsid w:val="765D5E3F"/>
    <w:rsid w:val="76966B44"/>
    <w:rsid w:val="76A34C03"/>
    <w:rsid w:val="76B9B5EF"/>
    <w:rsid w:val="76DF20D9"/>
    <w:rsid w:val="793ABE83"/>
    <w:rsid w:val="795A804B"/>
    <w:rsid w:val="7968B965"/>
    <w:rsid w:val="796C883F"/>
    <w:rsid w:val="7A82698D"/>
    <w:rsid w:val="7AEB4FA3"/>
    <w:rsid w:val="7BCB8788"/>
    <w:rsid w:val="7BCB923C"/>
    <w:rsid w:val="7C54EE12"/>
    <w:rsid w:val="7CDAC9DE"/>
    <w:rsid w:val="7D28F773"/>
    <w:rsid w:val="7D330FEC"/>
    <w:rsid w:val="7D9552FD"/>
    <w:rsid w:val="7EC1633D"/>
    <w:rsid w:val="7EEA32BE"/>
    <w:rsid w:val="7F59A605"/>
    <w:rsid w:val="7F71632B"/>
    <w:rsid w:val="7FBAFC91"/>
    <w:rsid w:val="7FCDE327"/>
    <w:rsid w:val="7FF8C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C7B56"/>
  <w15:chartTrackingRefBased/>
  <w15:docId w15:val="{C3034DFE-AA67-4206-8A17-4516149C75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72095A"/>
    <w:pPr>
      <w:spacing w:after="0" w:line="240" w:lineRule="auto"/>
    </w:pPr>
  </w:style>
  <w:style w:type="table" w:styleId="TableGrid">
    <w:name w:val="Table Grid"/>
    <w:basedOn w:val="TableNormal"/>
    <w:uiPriority w:val="39"/>
    <w:rsid w:val="0072095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6337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63373"/>
  </w:style>
  <w:style w:type="paragraph" w:styleId="Footer">
    <w:name w:val="footer"/>
    <w:basedOn w:val="Normal"/>
    <w:link w:val="FooterChar"/>
    <w:uiPriority w:val="99"/>
    <w:unhideWhenUsed/>
    <w:rsid w:val="00F6337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63373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://www.mingoschools.com/domain/15" TargetMode="External" Id="Rfec14f60cd1046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Alichia Marsico</dc:creator>
  <keywords/>
  <dc:description/>
  <lastModifiedBy>Thomas Hoffman</lastModifiedBy>
  <revision>4</revision>
  <lastPrinted>2022-09-29T18:29:00.0000000Z</lastPrinted>
  <dcterms:created xsi:type="dcterms:W3CDTF">2022-09-29T18:29:00.0000000Z</dcterms:created>
  <dcterms:modified xsi:type="dcterms:W3CDTF">2024-03-20T18:50:36.9320043Z</dcterms:modified>
</coreProperties>
</file>